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4726A3" w14:textId="77777777" w:rsidR="001562F1" w:rsidRPr="00277C18" w:rsidRDefault="00217797" w:rsidP="00277C18">
      <w:pPr>
        <w:spacing w:after="0" w:line="240" w:lineRule="auto"/>
        <w:jc w:val="center"/>
        <w:rPr>
          <w:rFonts w:ascii="Calibri Light" w:eastAsia="Times New Roman" w:hAnsi="Calibri Light" w:cs="Calibri Light"/>
          <w:b/>
          <w:bCs/>
          <w:sz w:val="24"/>
          <w:szCs w:val="24"/>
          <w:lang w:val="es-ES" w:eastAsia="es-VE"/>
        </w:rPr>
      </w:pPr>
      <w:r w:rsidRPr="00277C18">
        <w:rPr>
          <w:rFonts w:ascii="Calibri Light" w:eastAsia="Times New Roman" w:hAnsi="Calibri Light" w:cs="Calibri Light"/>
          <w:b/>
          <w:bCs/>
          <w:sz w:val="24"/>
          <w:szCs w:val="24"/>
          <w:lang w:val="es-ES" w:eastAsia="es-VE"/>
        </w:rPr>
        <w:t>EXPOSICIÓN DE MOTIVOS</w:t>
      </w:r>
    </w:p>
    <w:p w14:paraId="1B52D52D" w14:textId="53C8F0A5" w:rsidR="00200407" w:rsidRPr="00277C18" w:rsidRDefault="00200407" w:rsidP="00277C18">
      <w:pPr>
        <w:spacing w:after="0" w:line="240" w:lineRule="auto"/>
        <w:jc w:val="center"/>
        <w:rPr>
          <w:rFonts w:ascii="Calibri Light" w:eastAsia="Times New Roman" w:hAnsi="Calibri Light" w:cs="Calibri Light"/>
          <w:b/>
          <w:bCs/>
          <w:sz w:val="24"/>
          <w:szCs w:val="24"/>
          <w:lang w:val="es-ES" w:eastAsia="es-VE"/>
        </w:rPr>
      </w:pPr>
      <w:r w:rsidRPr="00277C18">
        <w:rPr>
          <w:rFonts w:ascii="Calibri Light" w:eastAsia="Times New Roman" w:hAnsi="Calibri Light" w:cs="Calibri Light"/>
          <w:b/>
          <w:bCs/>
          <w:sz w:val="24"/>
          <w:szCs w:val="24"/>
          <w:lang w:val="es-ES" w:eastAsia="es-VE"/>
        </w:rPr>
        <w:t>Ley de Reforma Parcial de la Ley Orgánica de Hidrocarburos</w:t>
      </w:r>
    </w:p>
    <w:p w14:paraId="405B5539" w14:textId="77777777" w:rsidR="00277C18" w:rsidRDefault="00277C18" w:rsidP="00277C18">
      <w:pPr>
        <w:spacing w:after="0" w:line="240" w:lineRule="auto"/>
        <w:jc w:val="both"/>
        <w:rPr>
          <w:rFonts w:ascii="Calibri Light" w:eastAsia="Times New Roman" w:hAnsi="Calibri Light" w:cs="Calibri Light"/>
          <w:sz w:val="24"/>
          <w:szCs w:val="24"/>
          <w:lang w:val="es-ES" w:eastAsia="es-VE"/>
        </w:rPr>
      </w:pPr>
    </w:p>
    <w:p w14:paraId="05A20F10" w14:textId="6116BCF1" w:rsidR="001562F1" w:rsidRPr="00277C18" w:rsidRDefault="00217797" w:rsidP="00277C18">
      <w:pPr>
        <w:spacing w:after="0" w:line="240" w:lineRule="auto"/>
        <w:jc w:val="both"/>
        <w:rPr>
          <w:rFonts w:ascii="Calibri Light" w:eastAsia="Times New Roman" w:hAnsi="Calibri Light" w:cs="Calibri Light"/>
          <w:sz w:val="24"/>
          <w:szCs w:val="24"/>
          <w:lang w:val="es-ES" w:eastAsia="es-VE"/>
        </w:rPr>
      </w:pPr>
      <w:r w:rsidRPr="00277C18">
        <w:rPr>
          <w:rFonts w:ascii="Calibri Light" w:eastAsia="Times New Roman" w:hAnsi="Calibri Light" w:cs="Calibri Light"/>
          <w:sz w:val="24"/>
          <w:szCs w:val="24"/>
          <w:lang w:val="es-ES" w:eastAsia="es-VE"/>
        </w:rPr>
        <w:t>La industria petrolera mundial atraviesa un proceso de transformación profunda que exige de las naciones productoras marcos normativos ágiles, seguros y atractivos para la inversión. Venezuela, poseedora de las mayores reservas de hidrocarburos del planeta, no puede ser ajena a esta dinámica. El escenario energético internacional ha evolucionado hacia un entorno de alta competitividad, donde los capitales fluyen hacia jurisdicciones que ofrecen no solo recursos probados, sino marcos regulatorios predecibles y adaptables. Actualmente, la industria global de los hidrocarburos se enfrenta a una transición energética acelerada y a una volatilidad de precios que exige que países como Venezuela se inserten en un mercado global competitivo mediante la adopción de mejores prácticas internacionales.</w:t>
      </w:r>
    </w:p>
    <w:p w14:paraId="18710A12" w14:textId="77777777" w:rsidR="00277C18" w:rsidRDefault="00277C18" w:rsidP="00277C18">
      <w:pPr>
        <w:spacing w:after="0" w:line="240" w:lineRule="auto"/>
        <w:jc w:val="both"/>
        <w:rPr>
          <w:rFonts w:ascii="Calibri Light" w:eastAsia="Times New Roman" w:hAnsi="Calibri Light" w:cs="Calibri Light"/>
          <w:sz w:val="24"/>
          <w:szCs w:val="24"/>
          <w:lang w:val="es-ES" w:eastAsia="es-VE"/>
        </w:rPr>
      </w:pPr>
    </w:p>
    <w:p w14:paraId="3528961B" w14:textId="49CB5462" w:rsidR="002F6258" w:rsidRPr="00277C18" w:rsidRDefault="002F6258" w:rsidP="00277C18">
      <w:pPr>
        <w:spacing w:after="0" w:line="240" w:lineRule="auto"/>
        <w:jc w:val="both"/>
        <w:rPr>
          <w:rFonts w:ascii="Calibri Light" w:eastAsia="Times New Roman" w:hAnsi="Calibri Light" w:cs="Calibri Light"/>
          <w:sz w:val="24"/>
          <w:szCs w:val="24"/>
          <w:lang w:val="es-ES" w:eastAsia="es-VE"/>
        </w:rPr>
      </w:pPr>
      <w:r w:rsidRPr="00277C18">
        <w:rPr>
          <w:rFonts w:ascii="Calibri Light" w:eastAsia="Times New Roman" w:hAnsi="Calibri Light" w:cs="Calibri Light"/>
          <w:sz w:val="24"/>
          <w:szCs w:val="24"/>
          <w:lang w:val="es-ES" w:eastAsia="es-VE"/>
        </w:rPr>
        <w:t xml:space="preserve">La </w:t>
      </w:r>
      <w:r w:rsidR="00A477DB" w:rsidRPr="00277C18">
        <w:rPr>
          <w:rFonts w:ascii="Calibri Light" w:eastAsia="Times New Roman" w:hAnsi="Calibri Light" w:cs="Calibri Light"/>
          <w:sz w:val="24"/>
          <w:szCs w:val="24"/>
          <w:lang w:val="es-ES" w:eastAsia="es-VE"/>
        </w:rPr>
        <w:t>L</w:t>
      </w:r>
      <w:r w:rsidRPr="00277C18">
        <w:rPr>
          <w:rFonts w:ascii="Calibri Light" w:eastAsia="Times New Roman" w:hAnsi="Calibri Light" w:cs="Calibri Light"/>
          <w:sz w:val="24"/>
          <w:szCs w:val="24"/>
          <w:lang w:val="es-ES" w:eastAsia="es-VE"/>
        </w:rPr>
        <w:t xml:space="preserve">ey Orgánica </w:t>
      </w:r>
      <w:r w:rsidR="00A477DB" w:rsidRPr="00277C18">
        <w:rPr>
          <w:rFonts w:ascii="Calibri Light" w:eastAsia="Times New Roman" w:hAnsi="Calibri Light" w:cs="Calibri Light"/>
          <w:sz w:val="24"/>
          <w:szCs w:val="24"/>
          <w:lang w:val="es-ES" w:eastAsia="es-VE"/>
        </w:rPr>
        <w:t>de Hidrocarburos sancionad</w:t>
      </w:r>
      <w:r w:rsidRPr="00277C18">
        <w:rPr>
          <w:rFonts w:ascii="Calibri Light" w:eastAsia="Times New Roman" w:hAnsi="Calibri Light" w:cs="Calibri Light"/>
          <w:sz w:val="24"/>
          <w:szCs w:val="24"/>
          <w:lang w:val="es-ES" w:eastAsia="es-VE"/>
        </w:rPr>
        <w:t>a en el año 2006</w:t>
      </w:r>
      <w:r w:rsidR="00A477DB" w:rsidRPr="00277C18">
        <w:rPr>
          <w:rFonts w:ascii="Calibri Light" w:eastAsia="Times New Roman" w:hAnsi="Calibri Light" w:cs="Calibri Light"/>
          <w:sz w:val="24"/>
          <w:szCs w:val="24"/>
          <w:lang w:val="es-ES" w:eastAsia="es-VE"/>
        </w:rPr>
        <w:t xml:space="preserve"> marcó un avance fundamental en el </w:t>
      </w:r>
      <w:r w:rsidR="001E2708" w:rsidRPr="00277C18">
        <w:rPr>
          <w:rFonts w:ascii="Calibri Light" w:eastAsia="Times New Roman" w:hAnsi="Calibri Light" w:cs="Calibri Light"/>
          <w:sz w:val="24"/>
          <w:szCs w:val="24"/>
          <w:lang w:val="es-ES" w:eastAsia="es-VE"/>
        </w:rPr>
        <w:t>marco</w:t>
      </w:r>
      <w:r w:rsidR="00A477DB" w:rsidRPr="00277C18">
        <w:rPr>
          <w:rFonts w:ascii="Calibri Light" w:eastAsia="Times New Roman" w:hAnsi="Calibri Light" w:cs="Calibri Light"/>
          <w:sz w:val="24"/>
          <w:szCs w:val="24"/>
          <w:lang w:val="es-ES" w:eastAsia="es-VE"/>
        </w:rPr>
        <w:t xml:space="preserve"> de una Venezuela que se recuperaba de la paralización total de su industria,</w:t>
      </w:r>
      <w:r w:rsidR="001E2708" w:rsidRPr="00277C18">
        <w:rPr>
          <w:rFonts w:ascii="Calibri Light" w:eastAsia="Times New Roman" w:hAnsi="Calibri Light" w:cs="Calibri Light"/>
          <w:sz w:val="24"/>
          <w:szCs w:val="24"/>
          <w:lang w:val="es-ES" w:eastAsia="es-VE"/>
        </w:rPr>
        <w:t xml:space="preserve"> en un contexto geopolítico favorable</w:t>
      </w:r>
      <w:r w:rsidR="00A477DB" w:rsidRPr="00277C18">
        <w:rPr>
          <w:rFonts w:ascii="Calibri Light" w:eastAsia="Times New Roman" w:hAnsi="Calibri Light" w:cs="Calibri Light"/>
          <w:sz w:val="24"/>
          <w:szCs w:val="24"/>
          <w:lang w:val="es-ES" w:eastAsia="es-VE"/>
        </w:rPr>
        <w:t xml:space="preserve">. </w:t>
      </w:r>
      <w:r w:rsidRPr="00277C18">
        <w:rPr>
          <w:rFonts w:ascii="Calibri Light" w:eastAsia="Times New Roman" w:hAnsi="Calibri Light" w:cs="Calibri Light"/>
          <w:sz w:val="24"/>
          <w:szCs w:val="24"/>
          <w:lang w:val="es-ES" w:eastAsia="es-VE"/>
        </w:rPr>
        <w:t xml:space="preserve">A 20 años de su vigencia, resulta necesario adaptar este instrumento </w:t>
      </w:r>
      <w:r w:rsidR="00A477DB" w:rsidRPr="00277C18">
        <w:rPr>
          <w:rFonts w:ascii="Calibri Light" w:eastAsia="Times New Roman" w:hAnsi="Calibri Light" w:cs="Calibri Light"/>
          <w:sz w:val="24"/>
          <w:szCs w:val="24"/>
          <w:lang w:val="es-ES" w:eastAsia="es-VE"/>
        </w:rPr>
        <w:t xml:space="preserve">conforme al </w:t>
      </w:r>
      <w:r w:rsidRPr="00277C18">
        <w:rPr>
          <w:rFonts w:ascii="Calibri Light" w:eastAsia="Times New Roman" w:hAnsi="Calibri Light" w:cs="Calibri Light"/>
          <w:sz w:val="24"/>
          <w:szCs w:val="24"/>
          <w:lang w:val="es-ES" w:eastAsia="es-VE"/>
        </w:rPr>
        <w:t xml:space="preserve">estado de evolución del mercado de los hidrocarburos. </w:t>
      </w:r>
    </w:p>
    <w:p w14:paraId="5772EA84" w14:textId="77777777" w:rsidR="00277C18" w:rsidRDefault="00277C18" w:rsidP="00277C18">
      <w:pPr>
        <w:spacing w:after="0" w:line="240" w:lineRule="auto"/>
        <w:jc w:val="both"/>
        <w:rPr>
          <w:rFonts w:ascii="Calibri Light" w:eastAsia="Times New Roman" w:hAnsi="Calibri Light" w:cs="Calibri Light"/>
          <w:sz w:val="24"/>
          <w:szCs w:val="24"/>
          <w:lang w:val="es-ES" w:eastAsia="es-VE"/>
        </w:rPr>
      </w:pPr>
    </w:p>
    <w:p w14:paraId="7113539C" w14:textId="439C1F8B" w:rsidR="001562F1" w:rsidRPr="00277C18" w:rsidRDefault="00217797" w:rsidP="00277C18">
      <w:pPr>
        <w:spacing w:after="0" w:line="240" w:lineRule="auto"/>
        <w:jc w:val="both"/>
        <w:rPr>
          <w:rFonts w:ascii="Calibri Light" w:eastAsia="Times New Roman" w:hAnsi="Calibri Light" w:cs="Calibri Light"/>
          <w:sz w:val="24"/>
          <w:szCs w:val="24"/>
          <w:lang w:val="es-ES" w:eastAsia="es-VE"/>
        </w:rPr>
      </w:pPr>
      <w:r w:rsidRPr="00277C18">
        <w:rPr>
          <w:rFonts w:ascii="Calibri Light" w:eastAsia="Times New Roman" w:hAnsi="Calibri Light" w:cs="Calibri Light"/>
          <w:sz w:val="24"/>
          <w:szCs w:val="24"/>
          <w:lang w:val="es-ES" w:eastAsia="es-VE"/>
        </w:rPr>
        <w:t>El presente Proyecto de Ley de Reforma Parcial de la Ley Orgánica de Hidrocarburos surge como una necesidad imperativa para presentar una legislación adaptada a los nuevos tiempos y realidades de las industrias, permitiendo el desarrollo conjunto de operaciones económicas dirigidas a maximizar y diversificar</w:t>
      </w:r>
      <w:r w:rsidR="00067DA4" w:rsidRPr="00277C18">
        <w:rPr>
          <w:rFonts w:ascii="Calibri Light" w:eastAsia="Times New Roman" w:hAnsi="Calibri Light" w:cs="Calibri Light"/>
          <w:sz w:val="24"/>
          <w:szCs w:val="24"/>
          <w:lang w:val="es-ES" w:eastAsia="es-VE"/>
        </w:rPr>
        <w:t xml:space="preserve"> </w:t>
      </w:r>
      <w:r w:rsidRPr="00277C18">
        <w:rPr>
          <w:rFonts w:ascii="Calibri Light" w:eastAsia="Times New Roman" w:hAnsi="Calibri Light" w:cs="Calibri Light"/>
          <w:sz w:val="24"/>
          <w:szCs w:val="24"/>
          <w:lang w:val="es-ES" w:eastAsia="es-VE"/>
        </w:rPr>
        <w:t xml:space="preserve">la producción de los recursos del sector hidrocarburos, mediante la captación de inversión extranjera, haciendo posible el incremental volumétrico petrolero como parte del Motor Hidrocarburos, con un enfoque en el </w:t>
      </w:r>
      <w:proofErr w:type="spellStart"/>
      <w:r w:rsidRPr="00277C18">
        <w:rPr>
          <w:rFonts w:ascii="Calibri Light" w:eastAsia="Times New Roman" w:hAnsi="Calibri Light" w:cs="Calibri Light"/>
          <w:sz w:val="24"/>
          <w:szCs w:val="24"/>
          <w:lang w:val="es-ES" w:eastAsia="es-VE"/>
        </w:rPr>
        <w:t>tr</w:t>
      </w:r>
      <w:r w:rsidR="001E2708" w:rsidRPr="00277C18">
        <w:rPr>
          <w:rFonts w:ascii="Calibri Light" w:eastAsia="Times New Roman" w:hAnsi="Calibri Light" w:cs="Calibri Light"/>
          <w:sz w:val="24"/>
          <w:szCs w:val="24"/>
          <w:lang w:val="es-ES" w:eastAsia="es-VE"/>
        </w:rPr>
        <w:t>i</w:t>
      </w:r>
      <w:r w:rsidRPr="00277C18">
        <w:rPr>
          <w:rFonts w:ascii="Calibri Light" w:eastAsia="Times New Roman" w:hAnsi="Calibri Light" w:cs="Calibri Light"/>
          <w:sz w:val="24"/>
          <w:szCs w:val="24"/>
          <w:lang w:val="es-ES" w:eastAsia="es-VE"/>
        </w:rPr>
        <w:t>lema</w:t>
      </w:r>
      <w:proofErr w:type="spellEnd"/>
      <w:r w:rsidRPr="00277C18">
        <w:rPr>
          <w:rFonts w:ascii="Calibri Light" w:eastAsia="Times New Roman" w:hAnsi="Calibri Light" w:cs="Calibri Light"/>
          <w:sz w:val="24"/>
          <w:szCs w:val="24"/>
          <w:lang w:val="es-ES" w:eastAsia="es-VE"/>
        </w:rPr>
        <w:t xml:space="preserve"> energético y en la paz productiva.</w:t>
      </w:r>
    </w:p>
    <w:p w14:paraId="6562E358" w14:textId="77777777" w:rsidR="00277C18" w:rsidRDefault="00277C18" w:rsidP="00277C18">
      <w:pPr>
        <w:spacing w:after="0" w:line="240" w:lineRule="auto"/>
        <w:jc w:val="both"/>
        <w:rPr>
          <w:rFonts w:ascii="Calibri Light" w:eastAsia="Times New Roman" w:hAnsi="Calibri Light" w:cs="Calibri Light"/>
          <w:sz w:val="24"/>
          <w:szCs w:val="24"/>
          <w:lang w:val="es-ES" w:eastAsia="es-VE"/>
        </w:rPr>
      </w:pPr>
    </w:p>
    <w:p w14:paraId="0D7B84A8" w14:textId="6E9BADAE" w:rsidR="00067DA4" w:rsidRPr="00277C18" w:rsidRDefault="00217797" w:rsidP="00277C18">
      <w:pPr>
        <w:spacing w:after="0" w:line="240" w:lineRule="auto"/>
        <w:jc w:val="both"/>
        <w:rPr>
          <w:rFonts w:ascii="Calibri Light" w:eastAsia="Times New Roman" w:hAnsi="Calibri Light" w:cs="Calibri Light"/>
          <w:sz w:val="24"/>
          <w:szCs w:val="24"/>
          <w:lang w:val="es-ES" w:eastAsia="zh-CN"/>
        </w:rPr>
      </w:pPr>
      <w:r w:rsidRPr="00277C18">
        <w:rPr>
          <w:rFonts w:ascii="Calibri Light" w:eastAsia="Times New Roman" w:hAnsi="Calibri Light" w:cs="Calibri Light"/>
          <w:sz w:val="24"/>
          <w:szCs w:val="24"/>
          <w:lang w:val="es-ES" w:eastAsia="es-VE"/>
        </w:rPr>
        <w:t xml:space="preserve">Esta propuesta legislativa tiene como eje central el dinamismo económico, manteniendo vigente el marco de la Constitución de la República Bolivariana de Venezuela, la cual consagra la soberanía del Estado sobre los yacimientos, propiciando fórmulas asociativas que potencien la capacidad técnica y financiera necesarias para el aprovechamiento de los recursos. El objetivo fundamental es la implementación de medidas que incrementen la eficiencia y productividad, garantizando </w:t>
      </w:r>
      <w:r w:rsidRPr="00277C18">
        <w:rPr>
          <w:rFonts w:ascii="Calibri Light" w:eastAsia="Times New Roman" w:hAnsi="Calibri Light" w:cs="Calibri Light"/>
          <w:sz w:val="24"/>
          <w:szCs w:val="24"/>
          <w:lang w:val="es-ES" w:eastAsia="zh-CN"/>
        </w:rPr>
        <w:t xml:space="preserve">el derecho del pueblo venezolano a la paz, el desarrollo y el bienestar. </w:t>
      </w:r>
    </w:p>
    <w:p w14:paraId="4ED86154" w14:textId="77777777" w:rsidR="00277C18" w:rsidRDefault="00277C18" w:rsidP="00277C18">
      <w:pPr>
        <w:spacing w:after="0" w:line="240" w:lineRule="auto"/>
        <w:jc w:val="both"/>
        <w:rPr>
          <w:rFonts w:ascii="Calibri Light" w:eastAsia="Times New Roman" w:hAnsi="Calibri Light" w:cs="Calibri Light"/>
          <w:sz w:val="24"/>
          <w:szCs w:val="24"/>
          <w:lang w:val="es-ES" w:eastAsia="zh-CN"/>
        </w:rPr>
      </w:pPr>
    </w:p>
    <w:p w14:paraId="569CD39B" w14:textId="1DB89FD5" w:rsidR="001562F1" w:rsidRPr="00277C18" w:rsidRDefault="00217797" w:rsidP="00277C18">
      <w:pPr>
        <w:spacing w:after="0" w:line="240" w:lineRule="auto"/>
        <w:jc w:val="both"/>
        <w:rPr>
          <w:rFonts w:ascii="Calibri Light" w:hAnsi="Calibri Light" w:cs="Calibri Light"/>
          <w:sz w:val="24"/>
          <w:szCs w:val="24"/>
          <w:lang w:val="es-ES"/>
        </w:rPr>
      </w:pPr>
      <w:r w:rsidRPr="00277C18">
        <w:rPr>
          <w:rFonts w:ascii="Calibri Light" w:eastAsia="Times New Roman" w:hAnsi="Calibri Light" w:cs="Calibri Light"/>
          <w:sz w:val="24"/>
          <w:szCs w:val="24"/>
          <w:lang w:val="es-ES" w:eastAsia="zh-CN"/>
        </w:rPr>
        <w:t>Asimismo, se optimizan las condiciones en perfecta armonía con las relaciones económicas, tecnológicas y comerciales con los países que participan activamente en la macro arquitectura energética mundial,</w:t>
      </w:r>
      <w:r w:rsidRPr="00277C18">
        <w:rPr>
          <w:rFonts w:ascii="Calibri Light" w:eastAsia="Times New Roman" w:hAnsi="Calibri Light" w:cs="Calibri Light"/>
          <w:sz w:val="24"/>
          <w:szCs w:val="24"/>
          <w:lang w:val="es-ES" w:eastAsia="es-VE"/>
        </w:rPr>
        <w:t xml:space="preserve"> mediante la ampliación del mecanismo de gestión de las empresas mixtas y la creación de nuevas modalidades de participación privada, asegurando la </w:t>
      </w:r>
      <w:r w:rsidRPr="00277C18">
        <w:rPr>
          <w:rFonts w:ascii="Calibri Light" w:eastAsia="Times New Roman" w:hAnsi="Calibri Light" w:cs="Calibri Light"/>
          <w:sz w:val="24"/>
          <w:szCs w:val="24"/>
          <w:lang w:val="es-ES" w:eastAsia="zh-CN"/>
        </w:rPr>
        <w:t xml:space="preserve">plena estabilidad, continuidad laboral y goce de los derechos laborales y sociales de </w:t>
      </w:r>
      <w:proofErr w:type="gramStart"/>
      <w:r w:rsidRPr="00277C18">
        <w:rPr>
          <w:rFonts w:ascii="Calibri Light" w:eastAsia="Times New Roman" w:hAnsi="Calibri Light" w:cs="Calibri Light"/>
          <w:sz w:val="24"/>
          <w:szCs w:val="24"/>
          <w:lang w:val="es-ES" w:eastAsia="zh-CN"/>
        </w:rPr>
        <w:t>los trabajadores y las trabajadoras</w:t>
      </w:r>
      <w:proofErr w:type="gramEnd"/>
      <w:r w:rsidRPr="00277C18">
        <w:rPr>
          <w:rFonts w:ascii="Calibri Light" w:eastAsia="Times New Roman" w:hAnsi="Calibri Light" w:cs="Calibri Light"/>
          <w:sz w:val="24"/>
          <w:szCs w:val="24"/>
          <w:lang w:val="es-ES" w:eastAsia="zh-CN"/>
        </w:rPr>
        <w:t>.</w:t>
      </w:r>
    </w:p>
    <w:p w14:paraId="43702B97" w14:textId="77777777" w:rsidR="00277C18" w:rsidRDefault="00277C18" w:rsidP="00277C18">
      <w:pPr>
        <w:spacing w:after="0" w:line="240" w:lineRule="auto"/>
        <w:jc w:val="both"/>
        <w:rPr>
          <w:rFonts w:ascii="Calibri Light" w:eastAsia="Times New Roman" w:hAnsi="Calibri Light" w:cs="Calibri Light"/>
          <w:sz w:val="24"/>
          <w:szCs w:val="24"/>
          <w:lang w:val="es-ES" w:eastAsia="es-VE"/>
        </w:rPr>
      </w:pPr>
    </w:p>
    <w:p w14:paraId="596ED273" w14:textId="5E1AC122" w:rsidR="001562F1" w:rsidRPr="00277C18" w:rsidRDefault="00217797" w:rsidP="00277C18">
      <w:pPr>
        <w:spacing w:after="0" w:line="240" w:lineRule="auto"/>
        <w:jc w:val="both"/>
        <w:rPr>
          <w:rFonts w:ascii="Calibri Light" w:eastAsia="Times New Roman" w:hAnsi="Calibri Light" w:cs="Calibri Light"/>
          <w:sz w:val="24"/>
          <w:szCs w:val="24"/>
          <w:lang w:val="es-ES" w:eastAsia="es-VE"/>
        </w:rPr>
      </w:pPr>
      <w:r w:rsidRPr="00277C18">
        <w:rPr>
          <w:rFonts w:ascii="Calibri Light" w:eastAsia="Times New Roman" w:hAnsi="Calibri Light" w:cs="Calibri Light"/>
          <w:sz w:val="24"/>
          <w:szCs w:val="24"/>
          <w:lang w:val="es-ES" w:eastAsia="es-VE"/>
        </w:rPr>
        <w:lastRenderedPageBreak/>
        <w:t xml:space="preserve">En este año 2026, </w:t>
      </w:r>
      <w:r w:rsidR="008732B4" w:rsidRPr="00277C18">
        <w:rPr>
          <w:rFonts w:ascii="Calibri Light" w:eastAsia="Times New Roman" w:hAnsi="Calibri Light" w:cs="Calibri Light"/>
          <w:sz w:val="24"/>
          <w:szCs w:val="24"/>
          <w:lang w:val="es-ES" w:eastAsia="es-VE"/>
        </w:rPr>
        <w:t>vence</w:t>
      </w:r>
      <w:r w:rsidRPr="00277C18">
        <w:rPr>
          <w:rFonts w:ascii="Calibri Light" w:eastAsia="Times New Roman" w:hAnsi="Calibri Light" w:cs="Calibri Light"/>
          <w:sz w:val="24"/>
          <w:szCs w:val="24"/>
          <w:lang w:val="es-ES" w:eastAsia="es-VE"/>
        </w:rPr>
        <w:t xml:space="preserve"> la duración de las primeras empresas mixtas conformadas en el marco de la Ley Orgánica de Hidrocarburos, instrumento histórico integrante del irreductible legado del </w:t>
      </w:r>
      <w:proofErr w:type="gramStart"/>
      <w:r w:rsidRPr="00277C18">
        <w:rPr>
          <w:rFonts w:ascii="Calibri Light" w:eastAsia="Times New Roman" w:hAnsi="Calibri Light" w:cs="Calibri Light"/>
          <w:sz w:val="24"/>
          <w:szCs w:val="24"/>
          <w:lang w:val="es-ES" w:eastAsia="es-VE"/>
        </w:rPr>
        <w:t>Presidente</w:t>
      </w:r>
      <w:proofErr w:type="gramEnd"/>
      <w:r w:rsidRPr="00277C18">
        <w:rPr>
          <w:rFonts w:ascii="Calibri Light" w:eastAsia="Times New Roman" w:hAnsi="Calibri Light" w:cs="Calibri Light"/>
          <w:sz w:val="24"/>
          <w:szCs w:val="24"/>
          <w:lang w:val="es-ES" w:eastAsia="es-VE"/>
        </w:rPr>
        <w:t xml:space="preserve"> Hugo Chávez, que fungió como el primer paso para la participación del capital privado para la realización de las actividades primarias, industriales y comerciales en materia de hidrocarburos.</w:t>
      </w:r>
    </w:p>
    <w:p w14:paraId="10D56BE9" w14:textId="77777777" w:rsidR="00277C18" w:rsidRDefault="00277C18" w:rsidP="00277C18">
      <w:pPr>
        <w:spacing w:after="0" w:line="240" w:lineRule="auto"/>
        <w:jc w:val="both"/>
        <w:rPr>
          <w:rFonts w:ascii="Calibri Light" w:eastAsia="Times New Roman" w:hAnsi="Calibri Light" w:cs="Calibri Light"/>
          <w:sz w:val="24"/>
          <w:szCs w:val="24"/>
          <w:lang w:val="es-ES" w:eastAsia="es-VE"/>
        </w:rPr>
      </w:pPr>
    </w:p>
    <w:p w14:paraId="0B8C6A42" w14:textId="41450B75" w:rsidR="001562F1" w:rsidRPr="00277C18" w:rsidRDefault="00217797" w:rsidP="00277C18">
      <w:pPr>
        <w:spacing w:after="0" w:line="240" w:lineRule="auto"/>
        <w:jc w:val="both"/>
        <w:rPr>
          <w:rFonts w:ascii="Calibri Light" w:eastAsia="Times New Roman" w:hAnsi="Calibri Light" w:cs="Calibri Light"/>
          <w:sz w:val="24"/>
          <w:szCs w:val="24"/>
          <w:lang w:val="es-ES" w:eastAsia="es-VE"/>
        </w:rPr>
      </w:pPr>
      <w:r w:rsidRPr="00277C18">
        <w:rPr>
          <w:rFonts w:ascii="Calibri Light" w:eastAsia="Times New Roman" w:hAnsi="Calibri Light" w:cs="Calibri Light"/>
          <w:sz w:val="24"/>
          <w:szCs w:val="24"/>
          <w:lang w:val="es-ES" w:eastAsia="es-VE"/>
        </w:rPr>
        <w:t xml:space="preserve">En ese sentido, para el integral aprovechamiento de los recursos de hidrocarburos, se requiere la optimización de la industria petrolera, coadyuvando a fortalecer y a garantizar </w:t>
      </w:r>
      <w:r w:rsidR="008732B4" w:rsidRPr="00277C18">
        <w:rPr>
          <w:rFonts w:ascii="Calibri Light" w:eastAsia="Times New Roman" w:hAnsi="Calibri Light" w:cs="Calibri Light"/>
          <w:sz w:val="24"/>
          <w:szCs w:val="24"/>
          <w:lang w:val="es-ES" w:eastAsia="es-VE"/>
        </w:rPr>
        <w:t>su</w:t>
      </w:r>
      <w:r w:rsidRPr="00277C18">
        <w:rPr>
          <w:rFonts w:ascii="Calibri Light" w:eastAsia="Times New Roman" w:hAnsi="Calibri Light" w:cs="Calibri Light"/>
          <w:sz w:val="24"/>
          <w:szCs w:val="24"/>
          <w:lang w:val="es-ES" w:eastAsia="es-VE"/>
        </w:rPr>
        <w:t xml:space="preserve"> seguridad, conforme esquemas de mayor autonomía operativa. La realidad del mercado energético exige que las empresas operadoras cuenten con herramientas que garanticen la eficiencia, la transparencia y la seguridad jurídica. Por ello, esta reforma busca favorecer los procesos financieros, técnicos, operacionales, ambientales y comerciales, transversales y potenciadores del crecimiento de la industria, permitiendo que el capital privado, tanto nacional como extranjero, juegue un papel decisivo bajo la supervisión del Estado.</w:t>
      </w:r>
    </w:p>
    <w:p w14:paraId="2BAC458D" w14:textId="77777777" w:rsidR="00277C18" w:rsidRDefault="00277C18" w:rsidP="00277C18">
      <w:pPr>
        <w:spacing w:after="0" w:line="240" w:lineRule="auto"/>
        <w:jc w:val="both"/>
        <w:rPr>
          <w:rFonts w:ascii="Calibri Light" w:eastAsia="Times New Roman" w:hAnsi="Calibri Light" w:cs="Calibri Light"/>
          <w:sz w:val="24"/>
          <w:szCs w:val="24"/>
          <w:lang w:val="es-ES" w:eastAsia="es-VE"/>
        </w:rPr>
      </w:pPr>
    </w:p>
    <w:p w14:paraId="7649CE91" w14:textId="77777777" w:rsidR="00277C18" w:rsidRDefault="00217797" w:rsidP="00277C18">
      <w:pPr>
        <w:spacing w:after="0" w:line="240" w:lineRule="auto"/>
        <w:jc w:val="both"/>
        <w:rPr>
          <w:rFonts w:ascii="Calibri Light" w:eastAsia="Times New Roman" w:hAnsi="Calibri Light" w:cs="Calibri Light"/>
          <w:sz w:val="24"/>
          <w:szCs w:val="24"/>
          <w:lang w:val="es-ES" w:eastAsia="es-VE"/>
        </w:rPr>
      </w:pPr>
      <w:r w:rsidRPr="00277C18">
        <w:rPr>
          <w:rFonts w:ascii="Calibri Light" w:eastAsia="Times New Roman" w:hAnsi="Calibri Light" w:cs="Calibri Light"/>
          <w:sz w:val="24"/>
          <w:szCs w:val="24"/>
          <w:lang w:val="es-ES" w:eastAsia="es-VE"/>
        </w:rPr>
        <w:t xml:space="preserve">A tal razón, </w:t>
      </w:r>
      <w:r w:rsidR="008732B4" w:rsidRPr="00277C18">
        <w:rPr>
          <w:rFonts w:ascii="Calibri Light" w:eastAsia="Times New Roman" w:hAnsi="Calibri Light" w:cs="Calibri Light"/>
          <w:sz w:val="24"/>
          <w:szCs w:val="24"/>
          <w:lang w:val="es-ES" w:eastAsia="es-VE"/>
        </w:rPr>
        <w:t xml:space="preserve">el presente Proyecto de Reforma </w:t>
      </w:r>
      <w:r w:rsidRPr="00277C18">
        <w:rPr>
          <w:rFonts w:ascii="Calibri Light" w:eastAsia="Times New Roman" w:hAnsi="Calibri Light" w:cs="Calibri Light"/>
          <w:sz w:val="24"/>
          <w:szCs w:val="24"/>
          <w:lang w:val="es-ES" w:eastAsia="es-VE"/>
        </w:rPr>
        <w:t>se estructura sobre la base de modificaciones estratégicas a los artículos vigentes y la incorporación de nuevas figuras contractuales</w:t>
      </w:r>
      <w:r w:rsidR="008732B4" w:rsidRPr="00277C18">
        <w:rPr>
          <w:rFonts w:ascii="Calibri Light" w:eastAsia="Times New Roman" w:hAnsi="Calibri Light" w:cs="Calibri Light"/>
          <w:sz w:val="24"/>
          <w:szCs w:val="24"/>
          <w:lang w:val="es-ES" w:eastAsia="es-VE"/>
        </w:rPr>
        <w:t xml:space="preserve">. </w:t>
      </w:r>
    </w:p>
    <w:p w14:paraId="2CE6DFB2" w14:textId="77777777" w:rsidR="00277C18" w:rsidRDefault="00277C18" w:rsidP="00277C18">
      <w:pPr>
        <w:spacing w:after="0" w:line="240" w:lineRule="auto"/>
        <w:jc w:val="both"/>
        <w:rPr>
          <w:rFonts w:ascii="Calibri Light" w:eastAsia="Times New Roman" w:hAnsi="Calibri Light" w:cs="Calibri Light"/>
          <w:sz w:val="24"/>
          <w:szCs w:val="24"/>
          <w:lang w:val="es-ES" w:eastAsia="es-VE"/>
        </w:rPr>
      </w:pPr>
    </w:p>
    <w:p w14:paraId="24D52FB5" w14:textId="08868D49" w:rsidR="00C256C7" w:rsidRPr="00277C18" w:rsidRDefault="008732B4" w:rsidP="00277C18">
      <w:pPr>
        <w:spacing w:after="0" w:line="240" w:lineRule="auto"/>
        <w:jc w:val="both"/>
        <w:rPr>
          <w:rFonts w:ascii="Calibri Light" w:eastAsia="Times New Roman" w:hAnsi="Calibri Light" w:cs="Calibri Light"/>
          <w:sz w:val="24"/>
          <w:szCs w:val="24"/>
          <w:lang w:val="es-ES" w:eastAsia="es-VE"/>
        </w:rPr>
      </w:pPr>
      <w:r w:rsidRPr="00277C18">
        <w:rPr>
          <w:rFonts w:ascii="Calibri Light" w:eastAsia="Times New Roman" w:hAnsi="Calibri Light" w:cs="Calibri Light"/>
          <w:sz w:val="24"/>
          <w:szCs w:val="24"/>
          <w:lang w:val="es-ES" w:eastAsia="es-VE"/>
        </w:rPr>
        <w:t xml:space="preserve">Estas modificaciones estratégicas se enmarcan en </w:t>
      </w:r>
      <w:r w:rsidR="006E5EA4" w:rsidRPr="00277C18">
        <w:rPr>
          <w:rFonts w:ascii="Calibri Light" w:eastAsia="Times New Roman" w:hAnsi="Calibri Light" w:cs="Calibri Light"/>
          <w:sz w:val="24"/>
          <w:szCs w:val="24"/>
          <w:lang w:val="es-ES" w:eastAsia="es-VE"/>
        </w:rPr>
        <w:t>tres</w:t>
      </w:r>
      <w:r w:rsidRPr="00277C18">
        <w:rPr>
          <w:rFonts w:ascii="Calibri Light" w:eastAsia="Times New Roman" w:hAnsi="Calibri Light" w:cs="Calibri Light"/>
          <w:sz w:val="24"/>
          <w:szCs w:val="24"/>
          <w:lang w:val="es-ES" w:eastAsia="es-VE"/>
        </w:rPr>
        <w:t xml:space="preserve"> (0</w:t>
      </w:r>
      <w:r w:rsidR="006E5EA4" w:rsidRPr="00277C18">
        <w:rPr>
          <w:rFonts w:ascii="Calibri Light" w:eastAsia="Times New Roman" w:hAnsi="Calibri Light" w:cs="Calibri Light"/>
          <w:sz w:val="24"/>
          <w:szCs w:val="24"/>
          <w:lang w:val="es-ES" w:eastAsia="es-VE"/>
        </w:rPr>
        <w:t>3</w:t>
      </w:r>
      <w:r w:rsidRPr="00277C18">
        <w:rPr>
          <w:rFonts w:ascii="Calibri Light" w:eastAsia="Times New Roman" w:hAnsi="Calibri Light" w:cs="Calibri Light"/>
          <w:sz w:val="24"/>
          <w:szCs w:val="24"/>
          <w:lang w:val="es-ES" w:eastAsia="es-VE"/>
        </w:rPr>
        <w:t xml:space="preserve">) grandes áreas: </w:t>
      </w:r>
    </w:p>
    <w:p w14:paraId="67683827" w14:textId="77777777" w:rsidR="00277C18" w:rsidRDefault="00277C18" w:rsidP="00277C18">
      <w:pPr>
        <w:tabs>
          <w:tab w:val="left" w:pos="720"/>
        </w:tabs>
        <w:spacing w:after="0" w:line="240" w:lineRule="auto"/>
        <w:jc w:val="both"/>
        <w:rPr>
          <w:rFonts w:ascii="Calibri Light" w:eastAsia="Times New Roman" w:hAnsi="Calibri Light" w:cs="Calibri Light"/>
          <w:sz w:val="24"/>
          <w:szCs w:val="24"/>
          <w:lang w:val="es-ES" w:eastAsia="es-VE"/>
        </w:rPr>
      </w:pPr>
    </w:p>
    <w:p w14:paraId="21940268" w14:textId="30206FA7" w:rsidR="00C256C7" w:rsidRPr="00277C18" w:rsidRDefault="00C256C7" w:rsidP="00277C18">
      <w:pPr>
        <w:tabs>
          <w:tab w:val="left" w:pos="720"/>
        </w:tabs>
        <w:spacing w:after="0" w:line="240" w:lineRule="auto"/>
        <w:jc w:val="both"/>
        <w:rPr>
          <w:rFonts w:ascii="Calibri Light" w:eastAsia="Times New Roman" w:hAnsi="Calibri Light" w:cs="Calibri Light"/>
          <w:sz w:val="24"/>
          <w:szCs w:val="24"/>
          <w:lang w:val="es-ES" w:eastAsia="es-VE"/>
        </w:rPr>
      </w:pPr>
      <w:r w:rsidRPr="00277C18">
        <w:rPr>
          <w:rFonts w:ascii="Calibri Light" w:eastAsia="Times New Roman" w:hAnsi="Calibri Light" w:cs="Calibri Light"/>
          <w:sz w:val="24"/>
          <w:szCs w:val="24"/>
          <w:u w:val="single"/>
          <w:lang w:val="es-ES" w:eastAsia="es-VE"/>
        </w:rPr>
        <w:t>En primer lugar</w:t>
      </w:r>
      <w:r w:rsidRPr="00277C18">
        <w:rPr>
          <w:rFonts w:ascii="Calibri Light" w:eastAsia="Times New Roman" w:hAnsi="Calibri Light" w:cs="Calibri Light"/>
          <w:sz w:val="24"/>
          <w:szCs w:val="24"/>
          <w:lang w:val="es-ES" w:eastAsia="es-VE"/>
        </w:rPr>
        <w:t xml:space="preserve">, se incorporan los exitosos modelos de negocio de la Ley Constitucional Antibloqueo para el Desarrollo Nacional y la Garantía de los Derechos Humanos, incluyendo los Contratos de Participación Productiva </w:t>
      </w:r>
      <w:r w:rsidR="00067DA4" w:rsidRPr="00277C18">
        <w:rPr>
          <w:rFonts w:ascii="Calibri Light" w:eastAsia="Times New Roman" w:hAnsi="Calibri Light" w:cs="Calibri Light"/>
          <w:sz w:val="24"/>
          <w:szCs w:val="24"/>
          <w:lang w:val="es-ES" w:eastAsia="es-VE"/>
        </w:rPr>
        <w:t>–</w:t>
      </w:r>
      <w:r w:rsidRPr="00277C18">
        <w:rPr>
          <w:rFonts w:ascii="Calibri Light" w:eastAsia="Times New Roman" w:hAnsi="Calibri Light" w:cs="Calibri Light"/>
          <w:sz w:val="24"/>
          <w:szCs w:val="24"/>
          <w:lang w:val="es-ES" w:eastAsia="es-VE"/>
        </w:rPr>
        <w:t xml:space="preserve"> CPP</w:t>
      </w:r>
      <w:r w:rsidR="00067DA4" w:rsidRPr="00277C18">
        <w:rPr>
          <w:rFonts w:ascii="Calibri Light" w:eastAsia="Times New Roman" w:hAnsi="Calibri Light" w:cs="Calibri Light"/>
          <w:sz w:val="24"/>
          <w:szCs w:val="24"/>
          <w:lang w:val="es-ES" w:eastAsia="es-VE"/>
        </w:rPr>
        <w:t xml:space="preserve">, </w:t>
      </w:r>
      <w:r w:rsidRPr="00277C18">
        <w:rPr>
          <w:rFonts w:ascii="Calibri Light" w:eastAsia="Times New Roman" w:hAnsi="Calibri Light" w:cs="Calibri Light"/>
          <w:sz w:val="24"/>
          <w:szCs w:val="24"/>
          <w:lang w:val="es-ES" w:eastAsia="es-VE"/>
        </w:rPr>
        <w:t>donde la empresa operadora asume la gestión integral a su propio costo y riesgo. En este modelo, el Estado no adquiere deudas y la retribución de la operadora consiste en una participación porcentual sobre los volúmenes fiscalizados.</w:t>
      </w:r>
      <w:r w:rsidR="006E5EA4" w:rsidRPr="00277C18">
        <w:rPr>
          <w:rFonts w:ascii="Calibri Light" w:eastAsia="Times New Roman" w:hAnsi="Calibri Light" w:cs="Calibri Light"/>
          <w:sz w:val="24"/>
          <w:szCs w:val="24"/>
          <w:lang w:val="es-ES" w:eastAsia="es-VE"/>
        </w:rPr>
        <w:t xml:space="preserve"> </w:t>
      </w:r>
    </w:p>
    <w:p w14:paraId="21B79D2B" w14:textId="77777777" w:rsidR="00277C18" w:rsidRDefault="00277C18" w:rsidP="00277C18">
      <w:pPr>
        <w:tabs>
          <w:tab w:val="left" w:pos="720"/>
        </w:tabs>
        <w:spacing w:after="0" w:line="240" w:lineRule="auto"/>
        <w:jc w:val="both"/>
        <w:rPr>
          <w:rFonts w:ascii="Calibri Light" w:eastAsia="Times New Roman" w:hAnsi="Calibri Light" w:cs="Calibri Light"/>
          <w:sz w:val="24"/>
          <w:szCs w:val="24"/>
          <w:lang w:val="es-ES" w:eastAsia="es-VE"/>
        </w:rPr>
      </w:pPr>
    </w:p>
    <w:p w14:paraId="462D067B" w14:textId="243F0BE2" w:rsidR="006E5EA4" w:rsidRPr="00277C18" w:rsidRDefault="006E5EA4" w:rsidP="00277C18">
      <w:pPr>
        <w:tabs>
          <w:tab w:val="left" w:pos="720"/>
        </w:tabs>
        <w:spacing w:after="0" w:line="240" w:lineRule="auto"/>
        <w:jc w:val="both"/>
        <w:rPr>
          <w:rFonts w:ascii="Calibri Light" w:eastAsia="Times New Roman" w:hAnsi="Calibri Light" w:cs="Calibri Light"/>
          <w:sz w:val="24"/>
          <w:szCs w:val="24"/>
          <w:lang w:val="es-ES" w:eastAsia="es-VE"/>
        </w:rPr>
      </w:pPr>
      <w:r w:rsidRPr="00277C18">
        <w:rPr>
          <w:rFonts w:ascii="Calibri Light" w:eastAsia="Times New Roman" w:hAnsi="Calibri Light" w:cs="Calibri Light"/>
          <w:sz w:val="24"/>
          <w:szCs w:val="24"/>
          <w:lang w:val="es-ES" w:eastAsia="es-VE"/>
        </w:rPr>
        <w:t>Es decir, se amplía el espectro de participación, permitiendo que las actividades primarias sean realizadas no solo por el Estado o empresas mixtas, sino también a través de empresas privadas debidamente adjudicadas. También, se faculta a las empresas mixtas para delegar la gestión técnica y operativa al socio minoritario, garantizando la aplicación de las mejores prácticas internacionales.</w:t>
      </w:r>
    </w:p>
    <w:p w14:paraId="7553D2B5" w14:textId="77777777" w:rsidR="00277C18" w:rsidRDefault="00277C18" w:rsidP="00277C18">
      <w:pPr>
        <w:tabs>
          <w:tab w:val="left" w:pos="720"/>
        </w:tabs>
        <w:spacing w:after="0" w:line="240" w:lineRule="auto"/>
        <w:jc w:val="both"/>
        <w:rPr>
          <w:rFonts w:ascii="Calibri Light" w:eastAsia="Times New Roman" w:hAnsi="Calibri Light" w:cs="Calibri Light"/>
          <w:sz w:val="24"/>
          <w:szCs w:val="24"/>
          <w:lang w:val="es-ES" w:eastAsia="es-VE"/>
        </w:rPr>
      </w:pPr>
    </w:p>
    <w:p w14:paraId="485E6716" w14:textId="1C1539B7" w:rsidR="00C256C7" w:rsidRPr="00277C18" w:rsidRDefault="006E5EA4" w:rsidP="00277C18">
      <w:pPr>
        <w:tabs>
          <w:tab w:val="left" w:pos="720"/>
        </w:tabs>
        <w:spacing w:after="0" w:line="240" w:lineRule="auto"/>
        <w:jc w:val="both"/>
        <w:rPr>
          <w:rFonts w:ascii="Calibri Light" w:eastAsia="Times New Roman" w:hAnsi="Calibri Light" w:cs="Calibri Light"/>
          <w:sz w:val="24"/>
          <w:szCs w:val="24"/>
          <w:lang w:val="es-ES" w:eastAsia="es-VE"/>
        </w:rPr>
      </w:pPr>
      <w:r w:rsidRPr="00277C18">
        <w:rPr>
          <w:rFonts w:ascii="Calibri Light" w:eastAsia="Times New Roman" w:hAnsi="Calibri Light" w:cs="Calibri Light"/>
          <w:sz w:val="24"/>
          <w:szCs w:val="24"/>
          <w:lang w:val="es-ES" w:eastAsia="es-VE"/>
        </w:rPr>
        <w:t>Adicionalmente, se modifican las disposiciones relacionadas con la Autonomía Comercial y Financiera, reconociendo a las empresas mixtas el derecho a la comercialización directa de su cuota de producción y a la gestión de cuentas bancarias en diversas divisas y jurisdicciones, facilitando el flujo de caja y la operatividad financiera</w:t>
      </w:r>
      <w:r w:rsidR="00067DA4" w:rsidRPr="00277C18">
        <w:rPr>
          <w:rFonts w:ascii="Calibri Light" w:eastAsia="Times New Roman" w:hAnsi="Calibri Light" w:cs="Calibri Light"/>
          <w:sz w:val="24"/>
          <w:szCs w:val="24"/>
          <w:lang w:val="es-ES" w:eastAsia="es-VE"/>
        </w:rPr>
        <w:t>.</w:t>
      </w:r>
    </w:p>
    <w:p w14:paraId="186A3985" w14:textId="77777777" w:rsidR="00277C18" w:rsidRDefault="00277C18" w:rsidP="00277C18">
      <w:pPr>
        <w:tabs>
          <w:tab w:val="left" w:pos="720"/>
        </w:tabs>
        <w:spacing w:after="0" w:line="240" w:lineRule="auto"/>
        <w:jc w:val="both"/>
        <w:rPr>
          <w:rFonts w:ascii="Calibri Light" w:eastAsia="Times New Roman" w:hAnsi="Calibri Light" w:cs="Calibri Light"/>
          <w:sz w:val="24"/>
          <w:szCs w:val="24"/>
          <w:lang w:val="es-ES" w:eastAsia="es-VE"/>
        </w:rPr>
      </w:pPr>
    </w:p>
    <w:p w14:paraId="68A59EFE" w14:textId="2BC7508F" w:rsidR="00C256C7" w:rsidRPr="00277C18" w:rsidRDefault="00C256C7" w:rsidP="00277C18">
      <w:pPr>
        <w:tabs>
          <w:tab w:val="left" w:pos="720"/>
        </w:tabs>
        <w:spacing w:after="0" w:line="240" w:lineRule="auto"/>
        <w:jc w:val="both"/>
        <w:rPr>
          <w:rFonts w:ascii="Calibri Light" w:eastAsia="Times New Roman" w:hAnsi="Calibri Light" w:cs="Calibri Light"/>
          <w:sz w:val="24"/>
          <w:szCs w:val="24"/>
          <w:lang w:val="es-ES" w:eastAsia="es-VE"/>
        </w:rPr>
      </w:pPr>
      <w:r w:rsidRPr="00277C18">
        <w:rPr>
          <w:rFonts w:ascii="Calibri Light" w:eastAsia="Times New Roman" w:hAnsi="Calibri Light" w:cs="Calibri Light"/>
          <w:sz w:val="24"/>
          <w:szCs w:val="24"/>
          <w:u w:val="single"/>
          <w:lang w:val="es-ES" w:eastAsia="es-VE"/>
        </w:rPr>
        <w:t>En segundo lugar</w:t>
      </w:r>
      <w:r w:rsidRPr="00277C18">
        <w:rPr>
          <w:rFonts w:ascii="Calibri Light" w:eastAsia="Times New Roman" w:hAnsi="Calibri Light" w:cs="Calibri Light"/>
          <w:sz w:val="24"/>
          <w:szCs w:val="24"/>
          <w:lang w:val="es-ES" w:eastAsia="es-VE"/>
        </w:rPr>
        <w:t>, se proponen mecanismos para garantizar la viabilidad de proyectos que por sus características técnicas o económicas requieren de consideraciones especiales, como ocurre en los campos no desarrollados (</w:t>
      </w:r>
      <w:proofErr w:type="spellStart"/>
      <w:r w:rsidRPr="00277C18">
        <w:rPr>
          <w:rFonts w:ascii="Calibri Light" w:eastAsia="Times New Roman" w:hAnsi="Calibri Light" w:cs="Calibri Light"/>
          <w:sz w:val="24"/>
          <w:szCs w:val="24"/>
          <w:lang w:val="es-ES" w:eastAsia="es-VE"/>
        </w:rPr>
        <w:t>greenfields</w:t>
      </w:r>
      <w:proofErr w:type="spellEnd"/>
      <w:r w:rsidRPr="00277C18">
        <w:rPr>
          <w:rFonts w:ascii="Calibri Light" w:eastAsia="Times New Roman" w:hAnsi="Calibri Light" w:cs="Calibri Light"/>
          <w:sz w:val="24"/>
          <w:szCs w:val="24"/>
          <w:lang w:val="es-ES" w:eastAsia="es-VE"/>
        </w:rPr>
        <w:t>), mediante un Factor de Equilibrio construido a partir de la optimización del régimen fiscal</w:t>
      </w:r>
      <w:r w:rsidR="00B03E6E" w:rsidRPr="00277C18">
        <w:rPr>
          <w:rFonts w:ascii="Calibri Light" w:eastAsia="Times New Roman" w:hAnsi="Calibri Light" w:cs="Calibri Light"/>
          <w:sz w:val="24"/>
          <w:szCs w:val="24"/>
          <w:lang w:val="es-ES" w:eastAsia="es-VE"/>
        </w:rPr>
        <w:t xml:space="preserve">, </w:t>
      </w:r>
      <w:r w:rsidRPr="00277C18">
        <w:rPr>
          <w:rFonts w:ascii="Calibri Light" w:eastAsia="Times New Roman" w:hAnsi="Calibri Light" w:cs="Calibri Light"/>
          <w:sz w:val="24"/>
          <w:szCs w:val="24"/>
          <w:lang w:val="es-ES" w:eastAsia="es-VE"/>
        </w:rPr>
        <w:t xml:space="preserve">que permita la entrada de grandes flujos de inversiones para el desarrollo de nuevos campos. En este sentido, se </w:t>
      </w:r>
      <w:r w:rsidRPr="00277C18">
        <w:rPr>
          <w:rFonts w:ascii="Calibri Light" w:eastAsia="Times New Roman" w:hAnsi="Calibri Light" w:cs="Calibri Light"/>
          <w:sz w:val="24"/>
          <w:szCs w:val="24"/>
          <w:lang w:val="es-ES" w:eastAsia="es-VE"/>
        </w:rPr>
        <w:lastRenderedPageBreak/>
        <w:t>propone mantener la figura de la regalía, pero se otorga flexibilidad al Ejecutivo Nacional para rebajarla en este tipo de proyectos que exigen grandes inversiones.</w:t>
      </w:r>
    </w:p>
    <w:p w14:paraId="30E45F8A" w14:textId="77777777" w:rsidR="00277C18" w:rsidRDefault="00277C18" w:rsidP="00277C18">
      <w:pPr>
        <w:tabs>
          <w:tab w:val="left" w:pos="720"/>
        </w:tabs>
        <w:spacing w:after="0" w:line="240" w:lineRule="auto"/>
        <w:jc w:val="both"/>
        <w:rPr>
          <w:rFonts w:ascii="Calibri Light" w:eastAsia="Times New Roman" w:hAnsi="Calibri Light" w:cs="Calibri Light"/>
          <w:sz w:val="24"/>
          <w:szCs w:val="24"/>
          <w:lang w:val="es-ES" w:eastAsia="es-VE"/>
        </w:rPr>
      </w:pPr>
    </w:p>
    <w:p w14:paraId="34D1549C" w14:textId="03E630A2" w:rsidR="008732B4" w:rsidRPr="00277C18" w:rsidRDefault="00DA02D5" w:rsidP="00277C18">
      <w:pPr>
        <w:tabs>
          <w:tab w:val="left" w:pos="720"/>
        </w:tabs>
        <w:spacing w:after="0" w:line="240" w:lineRule="auto"/>
        <w:jc w:val="both"/>
        <w:rPr>
          <w:rFonts w:ascii="Calibri Light" w:eastAsia="Times New Roman" w:hAnsi="Calibri Light" w:cs="Calibri Light"/>
          <w:sz w:val="24"/>
          <w:szCs w:val="24"/>
          <w:lang w:val="es-ES" w:eastAsia="es-VE"/>
        </w:rPr>
      </w:pPr>
      <w:r w:rsidRPr="00277C18">
        <w:rPr>
          <w:rFonts w:ascii="Calibri Light" w:eastAsia="Times New Roman" w:hAnsi="Calibri Light" w:cs="Calibri Light"/>
          <w:sz w:val="24"/>
          <w:szCs w:val="24"/>
          <w:u w:val="single"/>
          <w:lang w:val="es-ES" w:eastAsia="es-VE"/>
        </w:rPr>
        <w:t xml:space="preserve">En </w:t>
      </w:r>
      <w:r w:rsidR="006E5EA4" w:rsidRPr="00277C18">
        <w:rPr>
          <w:rFonts w:ascii="Calibri Light" w:eastAsia="Times New Roman" w:hAnsi="Calibri Light" w:cs="Calibri Light"/>
          <w:sz w:val="24"/>
          <w:szCs w:val="24"/>
          <w:u w:val="single"/>
          <w:lang w:val="es-ES" w:eastAsia="es-VE"/>
        </w:rPr>
        <w:t>tercer</w:t>
      </w:r>
      <w:r w:rsidRPr="00277C18">
        <w:rPr>
          <w:rFonts w:ascii="Calibri Light" w:eastAsia="Times New Roman" w:hAnsi="Calibri Light" w:cs="Calibri Light"/>
          <w:sz w:val="24"/>
          <w:szCs w:val="24"/>
          <w:u w:val="single"/>
          <w:lang w:val="es-ES" w:eastAsia="es-VE"/>
        </w:rPr>
        <w:t xml:space="preserve"> lugar</w:t>
      </w:r>
      <w:r w:rsidRPr="00277C18">
        <w:rPr>
          <w:rFonts w:ascii="Calibri Light" w:eastAsia="Times New Roman" w:hAnsi="Calibri Light" w:cs="Calibri Light"/>
          <w:sz w:val="24"/>
          <w:szCs w:val="24"/>
          <w:lang w:val="es-ES" w:eastAsia="es-VE"/>
        </w:rPr>
        <w:t xml:space="preserve">, se propone aumentar las </w:t>
      </w:r>
      <w:r w:rsidR="00FB4297" w:rsidRPr="00277C18">
        <w:rPr>
          <w:rFonts w:ascii="Calibri Light" w:eastAsia="Times New Roman" w:hAnsi="Calibri Light" w:cs="Calibri Light"/>
          <w:sz w:val="24"/>
          <w:szCs w:val="24"/>
          <w:lang w:val="es-ES" w:eastAsia="es-VE"/>
        </w:rPr>
        <w:t>G</w:t>
      </w:r>
      <w:r w:rsidRPr="00277C18">
        <w:rPr>
          <w:rFonts w:ascii="Calibri Light" w:eastAsia="Times New Roman" w:hAnsi="Calibri Light" w:cs="Calibri Light"/>
          <w:sz w:val="24"/>
          <w:szCs w:val="24"/>
          <w:lang w:val="es-ES" w:eastAsia="es-VE"/>
        </w:rPr>
        <w:t>arantías jurídicas para la inversión</w:t>
      </w:r>
      <w:r w:rsidR="00FB4297" w:rsidRPr="00277C18">
        <w:rPr>
          <w:rFonts w:ascii="Calibri Light" w:eastAsia="Times New Roman" w:hAnsi="Calibri Light" w:cs="Calibri Light"/>
          <w:sz w:val="24"/>
          <w:szCs w:val="24"/>
          <w:lang w:val="es-ES" w:eastAsia="es-VE"/>
        </w:rPr>
        <w:t xml:space="preserve"> </w:t>
      </w:r>
      <w:r w:rsidRPr="00277C18">
        <w:rPr>
          <w:rFonts w:ascii="Calibri Light" w:eastAsia="Times New Roman" w:hAnsi="Calibri Light" w:cs="Calibri Light"/>
          <w:sz w:val="24"/>
          <w:szCs w:val="24"/>
          <w:lang w:val="es-ES" w:eastAsia="es-VE"/>
        </w:rPr>
        <w:t xml:space="preserve">en el sector de los hidrocarburos, </w:t>
      </w:r>
      <w:r w:rsidR="00FC73F4" w:rsidRPr="00277C18">
        <w:rPr>
          <w:rFonts w:ascii="Calibri Light" w:eastAsia="Times New Roman" w:hAnsi="Calibri Light" w:cs="Calibri Light"/>
          <w:sz w:val="24"/>
          <w:szCs w:val="24"/>
          <w:lang w:val="es-ES" w:eastAsia="es-VE"/>
        </w:rPr>
        <w:t>incorporando</w:t>
      </w:r>
      <w:r w:rsidR="008732B4" w:rsidRPr="00277C18">
        <w:rPr>
          <w:rFonts w:ascii="Calibri Light" w:eastAsia="Times New Roman" w:hAnsi="Calibri Light" w:cs="Calibri Light"/>
          <w:sz w:val="24"/>
          <w:szCs w:val="24"/>
          <w:lang w:val="es-ES" w:eastAsia="es-VE"/>
        </w:rPr>
        <w:t xml:space="preserve"> la posibilidad de acudir a mecanismos de </w:t>
      </w:r>
      <w:r w:rsidR="00067DA4" w:rsidRPr="00277C18">
        <w:rPr>
          <w:rFonts w:ascii="Calibri Light" w:eastAsia="Times New Roman" w:hAnsi="Calibri Light" w:cs="Calibri Light"/>
          <w:sz w:val="24"/>
          <w:szCs w:val="24"/>
          <w:lang w:val="es-ES" w:eastAsia="es-VE"/>
        </w:rPr>
        <w:t xml:space="preserve">mediación y </w:t>
      </w:r>
      <w:r w:rsidR="008732B4" w:rsidRPr="00277C18">
        <w:rPr>
          <w:rFonts w:ascii="Calibri Light" w:eastAsia="Times New Roman" w:hAnsi="Calibri Light" w:cs="Calibri Light"/>
          <w:sz w:val="24"/>
          <w:szCs w:val="24"/>
          <w:lang w:val="es-ES" w:eastAsia="es-VE"/>
        </w:rPr>
        <w:t xml:space="preserve">arbitraje independientes para la resolución de controversias, siempre bajo el cumplimiento </w:t>
      </w:r>
      <w:r w:rsidR="00FB4297" w:rsidRPr="00277C18">
        <w:rPr>
          <w:rFonts w:ascii="Calibri Light" w:eastAsia="Times New Roman" w:hAnsi="Calibri Light" w:cs="Calibri Light"/>
          <w:sz w:val="24"/>
          <w:szCs w:val="24"/>
          <w:lang w:val="es-ES" w:eastAsia="es-VE"/>
        </w:rPr>
        <w:t>de la Constitución de</w:t>
      </w:r>
      <w:r w:rsidR="008732B4" w:rsidRPr="00277C18">
        <w:rPr>
          <w:rFonts w:ascii="Calibri Light" w:eastAsia="Times New Roman" w:hAnsi="Calibri Light" w:cs="Calibri Light"/>
          <w:sz w:val="24"/>
          <w:szCs w:val="24"/>
          <w:lang w:val="es-ES" w:eastAsia="es-VE"/>
        </w:rPr>
        <w:t xml:space="preserve"> la República Bolivariana de Venezuela.</w:t>
      </w:r>
    </w:p>
    <w:p w14:paraId="59A790A4" w14:textId="77777777" w:rsidR="00277C18" w:rsidRDefault="00277C18" w:rsidP="00277C18">
      <w:pPr>
        <w:tabs>
          <w:tab w:val="left" w:pos="720"/>
        </w:tabs>
        <w:spacing w:after="0" w:line="240" w:lineRule="auto"/>
        <w:jc w:val="both"/>
        <w:rPr>
          <w:rFonts w:ascii="Calibri Light" w:eastAsia="Times New Roman" w:hAnsi="Calibri Light" w:cs="Calibri Light"/>
          <w:sz w:val="24"/>
          <w:szCs w:val="24"/>
          <w:lang w:val="es-ES" w:eastAsia="es-VE"/>
        </w:rPr>
      </w:pPr>
    </w:p>
    <w:p w14:paraId="5DA7B272" w14:textId="2CF1F743" w:rsidR="001562F1" w:rsidRPr="00277C18" w:rsidRDefault="006E5EA4" w:rsidP="00277C18">
      <w:pPr>
        <w:tabs>
          <w:tab w:val="left" w:pos="720"/>
        </w:tabs>
        <w:spacing w:after="0" w:line="240" w:lineRule="auto"/>
        <w:jc w:val="both"/>
        <w:rPr>
          <w:rFonts w:ascii="Calibri Light" w:eastAsia="Times New Roman" w:hAnsi="Calibri Light" w:cs="Calibri Light"/>
          <w:sz w:val="24"/>
          <w:szCs w:val="24"/>
          <w:lang w:val="es-ES" w:eastAsia="es-VE"/>
        </w:rPr>
      </w:pPr>
      <w:r w:rsidRPr="00277C18">
        <w:rPr>
          <w:rFonts w:ascii="Calibri Light" w:eastAsia="Times New Roman" w:hAnsi="Calibri Light" w:cs="Calibri Light"/>
          <w:sz w:val="24"/>
          <w:szCs w:val="24"/>
          <w:lang w:val="es-ES" w:eastAsia="es-VE"/>
        </w:rPr>
        <w:t>Finalmente</w:t>
      </w:r>
      <w:r w:rsidR="00FC73F4" w:rsidRPr="00277C18">
        <w:rPr>
          <w:rFonts w:ascii="Calibri Light" w:eastAsia="Times New Roman" w:hAnsi="Calibri Light" w:cs="Calibri Light"/>
          <w:sz w:val="24"/>
          <w:szCs w:val="24"/>
          <w:lang w:val="es-ES" w:eastAsia="es-VE"/>
        </w:rPr>
        <w:t xml:space="preserve">, se avanza en la </w:t>
      </w:r>
      <w:r w:rsidRPr="00277C18">
        <w:rPr>
          <w:rFonts w:ascii="Calibri Light" w:eastAsia="Times New Roman" w:hAnsi="Calibri Light" w:cs="Calibri Light"/>
          <w:sz w:val="24"/>
          <w:szCs w:val="24"/>
          <w:lang w:val="es-ES" w:eastAsia="es-VE"/>
        </w:rPr>
        <w:t xml:space="preserve">Adecuación Institucional y </w:t>
      </w:r>
      <w:r w:rsidR="00B03E6E" w:rsidRPr="00277C18">
        <w:rPr>
          <w:rFonts w:ascii="Calibri Light" w:eastAsia="Times New Roman" w:hAnsi="Calibri Light" w:cs="Calibri Light"/>
          <w:sz w:val="24"/>
          <w:szCs w:val="24"/>
          <w:lang w:val="es-ES" w:eastAsia="es-VE"/>
        </w:rPr>
        <w:t>Transitoria, actualizando</w:t>
      </w:r>
      <w:r w:rsidRPr="00277C18">
        <w:rPr>
          <w:rFonts w:ascii="Calibri Light" w:eastAsia="Times New Roman" w:hAnsi="Calibri Light" w:cs="Calibri Light"/>
          <w:sz w:val="24"/>
          <w:szCs w:val="24"/>
          <w:lang w:val="es-ES" w:eastAsia="es-VE"/>
        </w:rPr>
        <w:t xml:space="preserve"> la denominación del Ministerio rector y garantiza</w:t>
      </w:r>
      <w:r w:rsidR="00FC73F4" w:rsidRPr="00277C18">
        <w:rPr>
          <w:rFonts w:ascii="Calibri Light" w:eastAsia="Times New Roman" w:hAnsi="Calibri Light" w:cs="Calibri Light"/>
          <w:sz w:val="24"/>
          <w:szCs w:val="24"/>
          <w:lang w:val="es-ES" w:eastAsia="es-VE"/>
        </w:rPr>
        <w:t>ndo</w:t>
      </w:r>
      <w:r w:rsidRPr="00277C18">
        <w:rPr>
          <w:rFonts w:ascii="Calibri Light" w:eastAsia="Times New Roman" w:hAnsi="Calibri Light" w:cs="Calibri Light"/>
          <w:sz w:val="24"/>
          <w:szCs w:val="24"/>
          <w:lang w:val="es-ES" w:eastAsia="es-VE"/>
        </w:rPr>
        <w:t xml:space="preserve"> la validez de los contratos suscritos previamente bajo leyes especiales, asegurando una transición ordenada y respetuosa de los derechos adquiridos.</w:t>
      </w:r>
    </w:p>
    <w:p w14:paraId="6EBA80A5" w14:textId="77777777" w:rsidR="00277C18" w:rsidRDefault="00277C18" w:rsidP="00277C18">
      <w:pPr>
        <w:spacing w:after="0" w:line="240" w:lineRule="auto"/>
        <w:jc w:val="both"/>
        <w:rPr>
          <w:rFonts w:ascii="Calibri Light" w:eastAsia="Times New Roman" w:hAnsi="Calibri Light" w:cs="Calibri Light"/>
          <w:sz w:val="24"/>
          <w:szCs w:val="24"/>
          <w:lang w:val="es-ES" w:eastAsia="es-VE"/>
        </w:rPr>
      </w:pPr>
    </w:p>
    <w:p w14:paraId="0575AE16" w14:textId="3E2D664E" w:rsidR="001562F1" w:rsidRDefault="00217797" w:rsidP="00277C18">
      <w:pPr>
        <w:spacing w:after="0" w:line="240" w:lineRule="auto"/>
        <w:jc w:val="both"/>
        <w:rPr>
          <w:rFonts w:ascii="Calibri Light" w:eastAsia="Times New Roman" w:hAnsi="Calibri Light" w:cs="Calibri Light"/>
          <w:sz w:val="24"/>
          <w:szCs w:val="24"/>
          <w:lang w:val="es-ES" w:eastAsia="es-VE"/>
        </w:rPr>
      </w:pPr>
      <w:r w:rsidRPr="00277C18">
        <w:rPr>
          <w:rFonts w:ascii="Calibri Light" w:eastAsia="Times New Roman" w:hAnsi="Calibri Light" w:cs="Calibri Light"/>
          <w:sz w:val="24"/>
          <w:szCs w:val="24"/>
          <w:lang w:val="es-ES" w:eastAsia="es-VE"/>
        </w:rPr>
        <w:t>Este Proyecto de Reforma representa un paso audaz hacia la modernización de nuestro sector energético, asegurando que el petróleo siga siendo el motor de desarrollo de la Nación, bajo un esquema de eficiencia, rentabilidad y respeto a la ley</w:t>
      </w:r>
      <w:r w:rsidR="00FC73F4" w:rsidRPr="00277C18">
        <w:rPr>
          <w:rFonts w:ascii="Calibri Light" w:eastAsia="Times New Roman" w:hAnsi="Calibri Light" w:cs="Calibri Light"/>
          <w:sz w:val="24"/>
          <w:szCs w:val="24"/>
          <w:lang w:val="es-ES" w:eastAsia="es-VE"/>
        </w:rPr>
        <w:t>.</w:t>
      </w:r>
      <w:r w:rsidRPr="00277C18">
        <w:rPr>
          <w:rFonts w:ascii="Calibri Light" w:eastAsia="Times New Roman" w:hAnsi="Calibri Light" w:cs="Calibri Light"/>
          <w:sz w:val="24"/>
          <w:szCs w:val="24"/>
          <w:lang w:val="es-ES" w:eastAsia="es-VE"/>
        </w:rPr>
        <w:t xml:space="preserve"> </w:t>
      </w:r>
      <w:r w:rsidR="00FC73F4" w:rsidRPr="00277C18">
        <w:rPr>
          <w:rFonts w:ascii="Calibri Light" w:eastAsia="Times New Roman" w:hAnsi="Calibri Light" w:cs="Calibri Light"/>
          <w:sz w:val="24"/>
          <w:szCs w:val="24"/>
          <w:lang w:val="es-ES" w:eastAsia="es-VE"/>
        </w:rPr>
        <w:t>N</w:t>
      </w:r>
      <w:r w:rsidRPr="00277C18">
        <w:rPr>
          <w:rFonts w:ascii="Calibri Light" w:eastAsia="Times New Roman" w:hAnsi="Calibri Light" w:cs="Calibri Light"/>
          <w:sz w:val="24"/>
          <w:szCs w:val="24"/>
          <w:lang w:val="es-ES" w:eastAsia="es-VE"/>
        </w:rPr>
        <w:t xml:space="preserve">o solo representa un cambio técnico, sino una estratégica para la defensa de nuestra soberanía económica y política. La verdadera soberanía no reside </w:t>
      </w:r>
      <w:r w:rsidR="008732B4" w:rsidRPr="00277C18">
        <w:rPr>
          <w:rFonts w:ascii="Calibri Light" w:eastAsia="Times New Roman" w:hAnsi="Calibri Light" w:cs="Calibri Light"/>
          <w:sz w:val="24"/>
          <w:szCs w:val="24"/>
          <w:lang w:val="es-ES" w:eastAsia="es-VE"/>
        </w:rPr>
        <w:t xml:space="preserve">sólo </w:t>
      </w:r>
      <w:r w:rsidRPr="00277C18">
        <w:rPr>
          <w:rFonts w:ascii="Calibri Light" w:eastAsia="Times New Roman" w:hAnsi="Calibri Light" w:cs="Calibri Light"/>
          <w:sz w:val="24"/>
          <w:szCs w:val="24"/>
          <w:lang w:val="es-ES" w:eastAsia="es-VE"/>
        </w:rPr>
        <w:t>en el control estático de los recursos bajo la tierra, sino en la capacidad efectiva de transformarlos en bienestar para el pueblo venezolano. Por ello, se propone una visión de soberanía productiva, donde el Estado mantiene el control estratégico y la propiedad de los yacimientos, actuando con el pragmatismo que exige los nuevos tiempos en defensa del bienestar, la paz y la seguridad de su pueblo.</w:t>
      </w:r>
    </w:p>
    <w:p w14:paraId="44A51684" w14:textId="77777777" w:rsidR="00277C18" w:rsidRDefault="00277C18" w:rsidP="00277C18">
      <w:pPr>
        <w:spacing w:after="0" w:line="240" w:lineRule="auto"/>
        <w:jc w:val="both"/>
        <w:rPr>
          <w:rFonts w:ascii="Calibri Light" w:eastAsia="Times New Roman" w:hAnsi="Calibri Light" w:cs="Calibri Light"/>
          <w:sz w:val="24"/>
          <w:szCs w:val="24"/>
          <w:lang w:val="es-ES" w:eastAsia="es-VE"/>
        </w:rPr>
      </w:pPr>
    </w:p>
    <w:p w14:paraId="7E328724" w14:textId="59244510" w:rsidR="00277C18" w:rsidRPr="00277C18" w:rsidRDefault="00277C18" w:rsidP="00277C18">
      <w:pPr>
        <w:spacing w:after="0" w:line="240" w:lineRule="auto"/>
        <w:jc w:val="both"/>
        <w:rPr>
          <w:rFonts w:ascii="Calibri Light" w:eastAsia="Times New Roman" w:hAnsi="Calibri Light" w:cs="Calibri Light"/>
          <w:i/>
          <w:iCs/>
          <w:sz w:val="24"/>
          <w:szCs w:val="24"/>
          <w:lang w:val="es-ES" w:eastAsia="es-VE"/>
        </w:rPr>
      </w:pPr>
      <w:r>
        <w:rPr>
          <w:rFonts w:ascii="Calibri Light" w:eastAsia="Times New Roman" w:hAnsi="Calibri Light" w:cs="Calibri Light"/>
          <w:i/>
          <w:iCs/>
          <w:sz w:val="24"/>
          <w:szCs w:val="24"/>
          <w:lang w:val="es-ES" w:eastAsia="es-VE"/>
        </w:rPr>
        <w:t>Caracas, enero de 2026.-</w:t>
      </w:r>
    </w:p>
    <w:sectPr w:rsidR="00277C18" w:rsidRPr="00277C18">
      <w:footerReference w:type="even"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36830B" w14:textId="77777777" w:rsidR="005C2B8B" w:rsidRDefault="005C2B8B">
      <w:pPr>
        <w:spacing w:line="240" w:lineRule="auto"/>
      </w:pPr>
      <w:r>
        <w:separator/>
      </w:r>
    </w:p>
  </w:endnote>
  <w:endnote w:type="continuationSeparator" w:id="0">
    <w:p w14:paraId="49F7A222" w14:textId="77777777" w:rsidR="005C2B8B" w:rsidRDefault="005C2B8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2037649742"/>
      <w:docPartObj>
        <w:docPartGallery w:val="Page Numbers (Bottom of Page)"/>
        <w:docPartUnique/>
      </w:docPartObj>
    </w:sdtPr>
    <w:sdtContent>
      <w:p w14:paraId="34A9D3CD" w14:textId="17B98F1E" w:rsidR="00277C18" w:rsidRDefault="00277C18" w:rsidP="004752FD">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rPr>
          <w:fldChar w:fldCharType="end"/>
        </w:r>
      </w:p>
    </w:sdtContent>
  </w:sdt>
  <w:p w14:paraId="315F6B72" w14:textId="77777777" w:rsidR="00277C18" w:rsidRDefault="00277C18" w:rsidP="00277C18">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1011525613"/>
      <w:docPartObj>
        <w:docPartGallery w:val="Page Numbers (Bottom of Page)"/>
        <w:docPartUnique/>
      </w:docPartObj>
    </w:sdtPr>
    <w:sdtContent>
      <w:p w14:paraId="0B7A6B26" w14:textId="1BC8B07A" w:rsidR="00277C18" w:rsidRDefault="00277C18" w:rsidP="004752FD">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317909D1" w14:textId="77777777" w:rsidR="00277C18" w:rsidRDefault="00277C18" w:rsidP="00277C18">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C16C10" w14:textId="77777777" w:rsidR="005C2B8B" w:rsidRDefault="005C2B8B">
      <w:pPr>
        <w:spacing w:after="0"/>
      </w:pPr>
      <w:r>
        <w:separator/>
      </w:r>
    </w:p>
  </w:footnote>
  <w:footnote w:type="continuationSeparator" w:id="0">
    <w:p w14:paraId="7E7ED70F" w14:textId="77777777" w:rsidR="005C2B8B" w:rsidRDefault="005C2B8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F130B"/>
    <w:multiLevelType w:val="multilevel"/>
    <w:tmpl w:val="02AF130B"/>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8271390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3"/>
  <w:proofState w:spelling="clean" w:grammar="clean"/>
  <w:defaultTabStop w:val="708"/>
  <w:hyphenationZone w:val="425"/>
  <w:noPunctuationKerning/>
  <w:characterSpacingControl w:val="doNotCompress"/>
  <w:footnotePr>
    <w:footnote w:id="-1"/>
    <w:footnote w:id="0"/>
  </w:footnotePr>
  <w:endnotePr>
    <w:endnote w:id="-1"/>
    <w:endnote w:id="0"/>
  </w:endnotePr>
  <w:compat>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A5B79"/>
    <w:rsid w:val="00055C70"/>
    <w:rsid w:val="00061F20"/>
    <w:rsid w:val="00067DA4"/>
    <w:rsid w:val="00072635"/>
    <w:rsid w:val="000A5B79"/>
    <w:rsid w:val="001562F1"/>
    <w:rsid w:val="001E2708"/>
    <w:rsid w:val="001E5E89"/>
    <w:rsid w:val="001F1B14"/>
    <w:rsid w:val="00200407"/>
    <w:rsid w:val="00217797"/>
    <w:rsid w:val="00277C18"/>
    <w:rsid w:val="002F6258"/>
    <w:rsid w:val="0030282E"/>
    <w:rsid w:val="00327DA2"/>
    <w:rsid w:val="00434367"/>
    <w:rsid w:val="004C1A22"/>
    <w:rsid w:val="00525DF2"/>
    <w:rsid w:val="00530A79"/>
    <w:rsid w:val="00567ADC"/>
    <w:rsid w:val="00596909"/>
    <w:rsid w:val="005C2B8B"/>
    <w:rsid w:val="005E73E6"/>
    <w:rsid w:val="006E5EA4"/>
    <w:rsid w:val="0077327C"/>
    <w:rsid w:val="008732B4"/>
    <w:rsid w:val="008D652F"/>
    <w:rsid w:val="00A477DB"/>
    <w:rsid w:val="00B03E6E"/>
    <w:rsid w:val="00C256C7"/>
    <w:rsid w:val="00C81993"/>
    <w:rsid w:val="00D066C6"/>
    <w:rsid w:val="00D6618F"/>
    <w:rsid w:val="00DA02D5"/>
    <w:rsid w:val="00FB4297"/>
    <w:rsid w:val="00FC73F4"/>
    <w:rsid w:val="0A3E73DA"/>
    <w:rsid w:val="10C67FEE"/>
    <w:rsid w:val="339C5470"/>
    <w:rsid w:val="3B56294B"/>
    <w:rsid w:val="46E23DD5"/>
    <w:rsid w:val="77B41AF2"/>
  </w:rsids>
  <m:mathPr>
    <m:mathFont m:val="Cambria Math"/>
    <m:brkBin m:val="before"/>
    <m:brkBinSub m:val="--"/>
    <m:smallFrac m:val="0"/>
    <m:dispDef/>
    <m:lMargin m:val="0"/>
    <m:rMargin m:val="0"/>
    <m:defJc m:val="centerGroup"/>
    <m:wrapIndent m:val="1440"/>
    <m:intLim m:val="subSup"/>
    <m:naryLim m:val="undOvr"/>
  </m:mathPr>
  <w:themeFontLang w:val="es-VE"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3BE159A5"/>
  <w15:docId w15:val="{6F19CDE8-8568-BD42-9800-DF8973FE84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asciiTheme="minorHAnsi" w:eastAsiaTheme="minorHAnsi" w:hAnsiTheme="minorHAnsi" w:cstheme="minorBidi"/>
      <w:sz w:val="22"/>
      <w:szCs w:val="22"/>
      <w:lang w:val="es-VE" w:eastAsia="en-US"/>
    </w:rPr>
  </w:style>
  <w:style w:type="paragraph" w:styleId="Ttulo3">
    <w:name w:val="heading 3"/>
    <w:basedOn w:val="Normal"/>
    <w:link w:val="Ttulo3Car"/>
    <w:uiPriority w:val="9"/>
    <w:qFormat/>
    <w:pPr>
      <w:spacing w:before="100" w:beforeAutospacing="1" w:after="100" w:afterAutospacing="1" w:line="240" w:lineRule="auto"/>
      <w:outlineLvl w:val="2"/>
    </w:pPr>
    <w:rPr>
      <w:rFonts w:ascii="Times New Roman" w:eastAsia="Times New Roman" w:hAnsi="Times New Roman" w:cs="Times New Roman"/>
      <w:b/>
      <w:bCs/>
      <w:sz w:val="27"/>
      <w:szCs w:val="27"/>
      <w:lang w:eastAsia="es-V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pPr>
      <w:spacing w:before="100" w:beforeAutospacing="1" w:after="100" w:afterAutospacing="1" w:line="240" w:lineRule="auto"/>
    </w:pPr>
    <w:rPr>
      <w:rFonts w:ascii="Times New Roman" w:eastAsia="Times New Roman" w:hAnsi="Times New Roman" w:cs="Times New Roman"/>
      <w:sz w:val="24"/>
      <w:szCs w:val="24"/>
      <w:lang w:eastAsia="es-VE"/>
    </w:rPr>
  </w:style>
  <w:style w:type="character" w:customStyle="1" w:styleId="Ttulo3Car">
    <w:name w:val="Título 3 Car"/>
    <w:basedOn w:val="Fuentedeprrafopredeter"/>
    <w:link w:val="Ttulo3"/>
    <w:uiPriority w:val="9"/>
    <w:qFormat/>
    <w:rPr>
      <w:rFonts w:ascii="Times New Roman" w:eastAsia="Times New Roman" w:hAnsi="Times New Roman" w:cs="Times New Roman"/>
      <w:b/>
      <w:bCs/>
      <w:sz w:val="27"/>
      <w:szCs w:val="27"/>
      <w:lang w:eastAsia="es-VE"/>
    </w:rPr>
  </w:style>
  <w:style w:type="character" w:customStyle="1" w:styleId="citation-23">
    <w:name w:val="citation-23"/>
    <w:basedOn w:val="Fuentedeprrafopredeter"/>
    <w:qFormat/>
  </w:style>
  <w:style w:type="character" w:customStyle="1" w:styleId="citation-22">
    <w:name w:val="citation-22"/>
    <w:basedOn w:val="Fuentedeprrafopredeter"/>
    <w:qFormat/>
  </w:style>
  <w:style w:type="character" w:customStyle="1" w:styleId="citation-21">
    <w:name w:val="citation-21"/>
    <w:basedOn w:val="Fuentedeprrafopredeter"/>
  </w:style>
  <w:style w:type="character" w:customStyle="1" w:styleId="citation-20">
    <w:name w:val="citation-20"/>
    <w:basedOn w:val="Fuentedeprrafopredeter"/>
    <w:qFormat/>
  </w:style>
  <w:style w:type="character" w:customStyle="1" w:styleId="citation-19">
    <w:name w:val="citation-19"/>
    <w:basedOn w:val="Fuentedeprrafopredeter"/>
    <w:qFormat/>
  </w:style>
  <w:style w:type="character" w:customStyle="1" w:styleId="citation-18">
    <w:name w:val="citation-18"/>
    <w:basedOn w:val="Fuentedeprrafopredeter"/>
    <w:qFormat/>
  </w:style>
  <w:style w:type="character" w:customStyle="1" w:styleId="citation-17">
    <w:name w:val="citation-17"/>
    <w:basedOn w:val="Fuentedeprrafopredeter"/>
    <w:qFormat/>
  </w:style>
  <w:style w:type="character" w:customStyle="1" w:styleId="citation-16">
    <w:name w:val="citation-16"/>
    <w:basedOn w:val="Fuentedeprrafopredeter"/>
  </w:style>
  <w:style w:type="character" w:customStyle="1" w:styleId="citation-15">
    <w:name w:val="citation-15"/>
    <w:basedOn w:val="Fuentedeprrafopredeter"/>
    <w:qFormat/>
  </w:style>
  <w:style w:type="character" w:customStyle="1" w:styleId="citation-14">
    <w:name w:val="citation-14"/>
    <w:basedOn w:val="Fuentedeprrafopredeter"/>
  </w:style>
  <w:style w:type="character" w:customStyle="1" w:styleId="citation-13">
    <w:name w:val="citation-13"/>
    <w:basedOn w:val="Fuentedeprrafopredeter"/>
    <w:qFormat/>
  </w:style>
  <w:style w:type="character" w:customStyle="1" w:styleId="citation-12">
    <w:name w:val="citation-12"/>
    <w:basedOn w:val="Fuentedeprrafopredeter"/>
  </w:style>
  <w:style w:type="character" w:customStyle="1" w:styleId="citation-55">
    <w:name w:val="citation-55"/>
    <w:basedOn w:val="Fuentedeprrafopredeter"/>
    <w:qFormat/>
  </w:style>
  <w:style w:type="character" w:customStyle="1" w:styleId="citation-54">
    <w:name w:val="citation-54"/>
    <w:basedOn w:val="Fuentedeprrafopredeter"/>
  </w:style>
  <w:style w:type="character" w:customStyle="1" w:styleId="citation-121">
    <w:name w:val="citation-121"/>
    <w:basedOn w:val="Fuentedeprrafopredeter"/>
  </w:style>
  <w:style w:type="character" w:customStyle="1" w:styleId="citation-120">
    <w:name w:val="citation-120"/>
    <w:basedOn w:val="Fuentedeprrafopredeter"/>
  </w:style>
  <w:style w:type="paragraph" w:styleId="Piedepgina">
    <w:name w:val="footer"/>
    <w:basedOn w:val="Normal"/>
    <w:link w:val="PiedepginaCar"/>
    <w:uiPriority w:val="99"/>
    <w:unhideWhenUsed/>
    <w:rsid w:val="00277C1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77C18"/>
    <w:rPr>
      <w:rFonts w:asciiTheme="minorHAnsi" w:eastAsiaTheme="minorHAnsi" w:hAnsiTheme="minorHAnsi" w:cstheme="minorBidi"/>
      <w:sz w:val="22"/>
      <w:szCs w:val="22"/>
      <w:lang w:val="es-VE" w:eastAsia="en-US"/>
    </w:rPr>
  </w:style>
  <w:style w:type="character" w:styleId="Nmerodepgina">
    <w:name w:val="page number"/>
    <w:basedOn w:val="Fuentedeprrafopredeter"/>
    <w:uiPriority w:val="99"/>
    <w:semiHidden/>
    <w:unhideWhenUsed/>
    <w:rsid w:val="00277C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1144</Words>
  <Characters>6295</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ricardo carbonell</cp:lastModifiedBy>
  <cp:revision>4</cp:revision>
  <dcterms:created xsi:type="dcterms:W3CDTF">2026-01-21T21:08:00Z</dcterms:created>
  <dcterms:modified xsi:type="dcterms:W3CDTF">2026-01-23T18:50:00Z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3082-12.2.0.23196</vt:lpwstr>
  </property>
  <property fmtid="{D5CDD505-2E9C-101B-9397-08002B2CF9AE}" pid="3" name="ICV">
    <vt:lpwstr>8B2A067704C9415A89915BB94E135E32_13</vt:lpwstr>
  </property>
</Properties>
</file>