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22B363" w14:textId="46363459" w:rsidR="008F25C2" w:rsidRPr="008E33F8" w:rsidRDefault="008E33F8" w:rsidP="008E33F8">
      <w:pPr>
        <w:pStyle w:val="NormalWeb"/>
      </w:pPr>
      <w:r>
        <w:rPr>
          <w:rStyle w:val="nfasis"/>
          <w:rFonts w:eastAsiaTheme="majorEastAsia"/>
          <w:b/>
          <w:bCs/>
        </w:rPr>
        <w:t>Esto es una traducción libre, no oficial, realizada con fines meramente informativos. Recuerden, que en caso de discrepancia, prevalecerá la versión en inglés.</w:t>
      </w:r>
    </w:p>
    <w:p w14:paraId="696EC74B" w14:textId="058DE730" w:rsidR="008E33F8" w:rsidRPr="008E33F8" w:rsidRDefault="008F25C2" w:rsidP="00A97B83">
      <w:pPr>
        <w:spacing w:after="0" w:line="240" w:lineRule="auto"/>
        <w:jc w:val="center"/>
        <w:rPr>
          <w:rStyle w:val="rynqvb"/>
          <w:rFonts w:ascii="Calibri Light" w:hAnsi="Calibri Light" w:cs="Calibri Light"/>
          <w:b/>
          <w:bCs/>
          <w:lang w:val="es-ES"/>
        </w:rPr>
      </w:pPr>
      <w:r w:rsidRPr="008E33F8">
        <w:rPr>
          <w:rStyle w:val="rynqvb"/>
          <w:rFonts w:ascii="Calibri Light" w:hAnsi="Calibri Light" w:cs="Calibri Light"/>
          <w:b/>
          <w:bCs/>
          <w:lang w:val="es-ES"/>
        </w:rPr>
        <w:t>DEPARTAMENTO DEL TESORO</w:t>
      </w:r>
    </w:p>
    <w:p w14:paraId="24C7179F" w14:textId="2FEADF33" w:rsidR="008E33F8" w:rsidRPr="008E33F8" w:rsidRDefault="008F25C2" w:rsidP="008E33F8">
      <w:pPr>
        <w:spacing w:after="0" w:line="240" w:lineRule="auto"/>
        <w:jc w:val="center"/>
        <w:rPr>
          <w:rStyle w:val="rynqvb"/>
          <w:rFonts w:ascii="Calibri Light" w:hAnsi="Calibri Light" w:cs="Calibri Light"/>
          <w:b/>
          <w:bCs/>
          <w:lang w:val="es-ES"/>
        </w:rPr>
      </w:pPr>
      <w:r w:rsidRPr="008E33F8">
        <w:rPr>
          <w:rStyle w:val="rynqvb"/>
          <w:rFonts w:ascii="Calibri Light" w:hAnsi="Calibri Light" w:cs="Calibri Light"/>
          <w:b/>
          <w:bCs/>
          <w:lang w:val="es-ES"/>
        </w:rPr>
        <w:t>WASHINGTON, DC</w:t>
      </w:r>
    </w:p>
    <w:p w14:paraId="6864D4C8" w14:textId="77777777" w:rsidR="008E33F8" w:rsidRPr="008E33F8" w:rsidRDefault="008E33F8" w:rsidP="008E33F8">
      <w:pPr>
        <w:spacing w:after="0" w:line="240" w:lineRule="auto"/>
        <w:jc w:val="center"/>
        <w:rPr>
          <w:rStyle w:val="rynqvb"/>
          <w:rFonts w:ascii="Calibri Light" w:hAnsi="Calibri Light" w:cs="Calibri Light"/>
          <w:b/>
          <w:bCs/>
          <w:lang w:val="es-ES"/>
        </w:rPr>
      </w:pPr>
    </w:p>
    <w:p w14:paraId="1549FC2D" w14:textId="5D2B7CEF" w:rsidR="008E33F8" w:rsidRPr="008E33F8" w:rsidRDefault="008F25C2" w:rsidP="008E33F8">
      <w:pPr>
        <w:spacing w:after="0" w:line="240" w:lineRule="auto"/>
        <w:jc w:val="center"/>
        <w:rPr>
          <w:rStyle w:val="rynqvb"/>
          <w:rFonts w:ascii="Calibri Light" w:hAnsi="Calibri Light" w:cs="Calibri Light"/>
          <w:b/>
          <w:bCs/>
          <w:lang w:val="es-ES"/>
        </w:rPr>
      </w:pPr>
      <w:r w:rsidRPr="008E33F8">
        <w:rPr>
          <w:rStyle w:val="rynqvb"/>
          <w:rFonts w:ascii="Calibri Light" w:hAnsi="Calibri Light" w:cs="Calibri Light"/>
          <w:b/>
          <w:bCs/>
          <w:lang w:val="es-ES"/>
        </w:rPr>
        <w:t>OFICINA DE CONTROL DE BIENES EXTRANJEROS</w:t>
      </w:r>
    </w:p>
    <w:p w14:paraId="3172734E" w14:textId="6263EF4B" w:rsidR="008E33F8" w:rsidRPr="008E33F8" w:rsidRDefault="008F25C2" w:rsidP="008E33F8">
      <w:pPr>
        <w:spacing w:after="0" w:line="240" w:lineRule="auto"/>
        <w:jc w:val="center"/>
        <w:rPr>
          <w:rStyle w:val="rynqvb"/>
          <w:rFonts w:ascii="Calibri Light" w:hAnsi="Calibri Light" w:cs="Calibri Light"/>
          <w:b/>
          <w:bCs/>
          <w:lang w:val="es-ES"/>
        </w:rPr>
      </w:pPr>
      <w:r w:rsidRPr="008E33F8">
        <w:rPr>
          <w:rStyle w:val="rynqvb"/>
          <w:rFonts w:ascii="Calibri Light" w:hAnsi="Calibri Light" w:cs="Calibri Light"/>
          <w:b/>
          <w:bCs/>
          <w:lang w:val="es-ES"/>
        </w:rPr>
        <w:t>Reglamento de Sanciones a Venezuela</w:t>
      </w:r>
    </w:p>
    <w:p w14:paraId="32D32456" w14:textId="2EE00489" w:rsidR="008E33F8" w:rsidRPr="008E33F8" w:rsidRDefault="008F25C2" w:rsidP="008E33F8">
      <w:pPr>
        <w:spacing w:after="0" w:line="240" w:lineRule="auto"/>
        <w:jc w:val="center"/>
        <w:rPr>
          <w:rStyle w:val="rynqvb"/>
          <w:rFonts w:ascii="Calibri Light" w:hAnsi="Calibri Light" w:cs="Calibri Light"/>
          <w:b/>
          <w:bCs/>
          <w:lang w:val="es-ES"/>
        </w:rPr>
      </w:pPr>
      <w:r w:rsidRPr="008E33F8">
        <w:rPr>
          <w:rStyle w:val="rynqvb"/>
          <w:rFonts w:ascii="Calibri Light" w:hAnsi="Calibri Light" w:cs="Calibri Light"/>
          <w:b/>
          <w:bCs/>
          <w:lang w:val="es-ES"/>
        </w:rPr>
        <w:t>31 CFR parte 591</w:t>
      </w:r>
    </w:p>
    <w:p w14:paraId="68C7BBD6" w14:textId="7F43F570" w:rsidR="008E33F8" w:rsidRPr="008E33F8" w:rsidRDefault="008F25C2" w:rsidP="00A97B83">
      <w:pPr>
        <w:spacing w:after="0" w:line="240" w:lineRule="auto"/>
        <w:jc w:val="center"/>
        <w:rPr>
          <w:rStyle w:val="rynqvb"/>
          <w:rFonts w:ascii="Calibri Light" w:hAnsi="Calibri Light" w:cs="Calibri Light"/>
          <w:b/>
          <w:bCs/>
          <w:lang w:val="es-ES"/>
        </w:rPr>
      </w:pPr>
      <w:r w:rsidRPr="008E33F8">
        <w:rPr>
          <w:rStyle w:val="rynqvb"/>
          <w:rFonts w:ascii="Calibri Light" w:hAnsi="Calibri Light" w:cs="Calibri Light"/>
          <w:b/>
          <w:bCs/>
          <w:lang w:val="es-ES"/>
        </w:rPr>
        <w:t>LICENCIA GENERAL NO.</w:t>
      </w:r>
      <w:r w:rsidRPr="008E33F8">
        <w:rPr>
          <w:rStyle w:val="hwtze"/>
          <w:rFonts w:ascii="Calibri Light" w:hAnsi="Calibri Light" w:cs="Calibri Light"/>
          <w:b/>
          <w:bCs/>
          <w:lang w:val="es-ES"/>
        </w:rPr>
        <w:t xml:space="preserve"> </w:t>
      </w:r>
      <w:r w:rsidRPr="008E33F8">
        <w:rPr>
          <w:rStyle w:val="rynqvb"/>
          <w:rFonts w:ascii="Calibri Light" w:hAnsi="Calibri Light" w:cs="Calibri Light"/>
          <w:b/>
          <w:bCs/>
          <w:lang w:val="es-ES"/>
        </w:rPr>
        <w:t>50</w:t>
      </w:r>
    </w:p>
    <w:p w14:paraId="62E0E7C4" w14:textId="77777777" w:rsidR="008E33F8" w:rsidRPr="008E33F8" w:rsidRDefault="008E33F8" w:rsidP="008E33F8">
      <w:pPr>
        <w:spacing w:after="0" w:line="240" w:lineRule="auto"/>
        <w:jc w:val="center"/>
        <w:rPr>
          <w:rStyle w:val="rynqvb"/>
          <w:rFonts w:ascii="Calibri Light" w:hAnsi="Calibri Light" w:cs="Calibri Light"/>
          <w:b/>
          <w:bCs/>
          <w:lang w:val="es-ES"/>
        </w:rPr>
      </w:pPr>
    </w:p>
    <w:p w14:paraId="6750B41B" w14:textId="42CD8E82" w:rsidR="008E33F8" w:rsidRPr="008E33F8" w:rsidRDefault="008F25C2" w:rsidP="008E33F8">
      <w:pPr>
        <w:spacing w:after="0" w:line="240" w:lineRule="auto"/>
        <w:jc w:val="center"/>
        <w:rPr>
          <w:rStyle w:val="rynqvb"/>
          <w:rFonts w:ascii="Calibri Light" w:hAnsi="Calibri Light" w:cs="Calibri Light"/>
          <w:b/>
          <w:bCs/>
          <w:lang w:val="es-ES"/>
        </w:rPr>
      </w:pPr>
      <w:r w:rsidRPr="008E33F8">
        <w:rPr>
          <w:rStyle w:val="rynqvb"/>
          <w:rFonts w:ascii="Calibri Light" w:hAnsi="Calibri Light" w:cs="Calibri Light"/>
          <w:b/>
          <w:bCs/>
          <w:lang w:val="es-ES"/>
        </w:rPr>
        <w:t>Autorización de Transacciones Relacionadas con el Sector de Petróleo y Gas Operaciones en Venezuela de Ciertas Entidades</w:t>
      </w:r>
    </w:p>
    <w:p w14:paraId="737C6079" w14:textId="77777777" w:rsidR="008E33F8" w:rsidRDefault="008E33F8" w:rsidP="008F25C2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</w:p>
    <w:p w14:paraId="12ED7C70" w14:textId="77777777" w:rsidR="008E33F8" w:rsidRDefault="008F25C2" w:rsidP="008E33F8">
      <w:pPr>
        <w:spacing w:after="0" w:line="240" w:lineRule="auto"/>
        <w:jc w:val="both"/>
        <w:rPr>
          <w:rStyle w:val="rynqvb"/>
          <w:rFonts w:ascii="Calibri Light" w:hAnsi="Calibri Light" w:cs="Calibri Light"/>
          <w:lang w:val="es-ES"/>
        </w:rPr>
      </w:pPr>
      <w:r w:rsidRPr="008E33F8">
        <w:rPr>
          <w:rStyle w:val="rynqvb"/>
          <w:rFonts w:ascii="Calibri Light" w:hAnsi="Calibri Light" w:cs="Calibri Light"/>
          <w:b/>
          <w:bCs/>
          <w:lang w:val="es-ES"/>
        </w:rPr>
        <w:t>(a)</w:t>
      </w:r>
      <w:r w:rsidRPr="008F25C2">
        <w:rPr>
          <w:rStyle w:val="rynqvb"/>
          <w:rFonts w:ascii="Calibri Light" w:hAnsi="Calibri Light" w:cs="Calibri Light"/>
          <w:lang w:val="es-ES"/>
        </w:rPr>
        <w:t xml:space="preserve"> Salvo lo dispuesto en el párrafo (b) de esta licencia general, </w:t>
      </w:r>
      <w:r w:rsidRPr="008E33F8">
        <w:rPr>
          <w:rStyle w:val="rynqvb"/>
          <w:rFonts w:ascii="Calibri Light" w:hAnsi="Calibri Light" w:cs="Calibri Light"/>
          <w:u w:val="single"/>
          <w:lang w:val="es-ES"/>
        </w:rPr>
        <w:t>todas las transacciones prohibidas</w:t>
      </w:r>
      <w:r w:rsidRPr="008F25C2">
        <w:rPr>
          <w:rStyle w:val="rynqvb"/>
          <w:rFonts w:ascii="Calibri Light" w:hAnsi="Calibri Light" w:cs="Calibri Light"/>
          <w:lang w:val="es-ES"/>
        </w:rPr>
        <w:t xml:space="preserve"> por el Reglamento de Sanciones a Venezuela, 31 CFR parte 591 (el VSR), incluyendo aquellas que involucran al Gobierno de Venezuela, Petróleos de Venezuela, S.A. (PdVSA), o cualquier entidad en la que PdVSA posea, directa o indirectamente, una participación del 50% o más (colectivamente, las “Entidades de PdVSA”), </w:t>
      </w:r>
      <w:r w:rsidRPr="008E33F8">
        <w:rPr>
          <w:rStyle w:val="rynqvb"/>
          <w:rFonts w:ascii="Calibri Light" w:hAnsi="Calibri Light" w:cs="Calibri Light"/>
          <w:u w:val="single"/>
          <w:lang w:val="es-ES"/>
        </w:rPr>
        <w:t>que estén relacionadas con las operaciones del sector de petróleo y gas en Venezuela de las entidades enumeradas en el Anexo de esta licencia general y sus subsidiarias, están autorizadas</w:t>
      </w:r>
      <w:r w:rsidRPr="008F25C2">
        <w:rPr>
          <w:rStyle w:val="rynqvb"/>
          <w:rFonts w:ascii="Calibri Light" w:hAnsi="Calibri Light" w:cs="Calibri Light"/>
          <w:lang w:val="es-ES"/>
        </w:rPr>
        <w:t xml:space="preserve">, siempre que: </w:t>
      </w:r>
    </w:p>
    <w:p w14:paraId="0D1C0370" w14:textId="77777777" w:rsidR="008E33F8" w:rsidRDefault="008E33F8" w:rsidP="008F25C2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</w:p>
    <w:p w14:paraId="63DC0497" w14:textId="77777777" w:rsidR="008E33F8" w:rsidRDefault="008F25C2" w:rsidP="008E33F8">
      <w:pPr>
        <w:spacing w:after="0" w:line="240" w:lineRule="auto"/>
        <w:jc w:val="both"/>
        <w:rPr>
          <w:rStyle w:val="rynqvb"/>
          <w:rFonts w:ascii="Calibri Light" w:hAnsi="Calibri Light" w:cs="Calibri Light"/>
          <w:lang w:val="es-ES"/>
        </w:rPr>
      </w:pPr>
      <w:r w:rsidRPr="008E33F8">
        <w:rPr>
          <w:rStyle w:val="rynqvb"/>
          <w:rFonts w:ascii="Calibri Light" w:hAnsi="Calibri Light" w:cs="Calibri Light"/>
          <w:b/>
          <w:bCs/>
          <w:lang w:val="es-ES"/>
        </w:rPr>
        <w:t>(1)</w:t>
      </w:r>
      <w:r w:rsidRPr="008F25C2">
        <w:rPr>
          <w:rStyle w:val="rynqvb"/>
          <w:rFonts w:ascii="Calibri Light" w:hAnsi="Calibri Light" w:cs="Calibri Light"/>
          <w:lang w:val="es-ES"/>
        </w:rPr>
        <w:t xml:space="preserve"> Cualquier contrato para dichas transacciones con el Gobierno de Venezuela, PdVSA o Entidades de PdVSA especifique que las leyes de los Estados Unidos o de cualquier jurisdicción dentro de los Estados Unidos rigen el contrato y que cualquier resolución de disputas en virtud del mismo se lleve a cabo en los Estados Unidos;</w:t>
      </w:r>
      <w:r w:rsidRPr="008F25C2">
        <w:rPr>
          <w:rStyle w:val="hwtze"/>
          <w:rFonts w:ascii="Calibri Light" w:hAnsi="Calibri Light" w:cs="Calibri Light"/>
          <w:lang w:val="es-ES"/>
        </w:rPr>
        <w:t xml:space="preserve"> </w:t>
      </w:r>
      <w:r w:rsidRPr="008F25C2">
        <w:rPr>
          <w:rStyle w:val="rynqvb"/>
          <w:rFonts w:ascii="Calibri Light" w:hAnsi="Calibri Light" w:cs="Calibri Light"/>
          <w:lang w:val="es-ES"/>
        </w:rPr>
        <w:t xml:space="preserve">y </w:t>
      </w:r>
    </w:p>
    <w:p w14:paraId="133AD664" w14:textId="77777777" w:rsidR="008E33F8" w:rsidRDefault="008E33F8" w:rsidP="008E33F8">
      <w:pPr>
        <w:spacing w:after="0" w:line="240" w:lineRule="auto"/>
        <w:jc w:val="both"/>
        <w:rPr>
          <w:rStyle w:val="rynqvb"/>
          <w:rFonts w:ascii="Calibri Light" w:hAnsi="Calibri Light" w:cs="Calibri Light"/>
          <w:lang w:val="es-ES"/>
        </w:rPr>
      </w:pPr>
    </w:p>
    <w:p w14:paraId="0EAAF688" w14:textId="0AA91297" w:rsidR="008F25C2" w:rsidRDefault="008F25C2" w:rsidP="008E33F8">
      <w:pPr>
        <w:spacing w:after="0" w:line="240" w:lineRule="auto"/>
        <w:jc w:val="both"/>
        <w:rPr>
          <w:rStyle w:val="rynqvb"/>
          <w:rFonts w:ascii="Calibri Light" w:hAnsi="Calibri Light" w:cs="Calibri Light"/>
          <w:lang w:val="es-ES"/>
        </w:rPr>
      </w:pPr>
      <w:r w:rsidRPr="008E33F8">
        <w:rPr>
          <w:rStyle w:val="rynqvb"/>
          <w:rFonts w:ascii="Calibri Light" w:hAnsi="Calibri Light" w:cs="Calibri Light"/>
          <w:b/>
          <w:bCs/>
          <w:lang w:val="es-ES"/>
        </w:rPr>
        <w:t>(2)</w:t>
      </w:r>
      <w:r w:rsidRPr="008F25C2">
        <w:rPr>
          <w:rStyle w:val="rynqvb"/>
          <w:rFonts w:ascii="Calibri Light" w:hAnsi="Calibri Light" w:cs="Calibri Light"/>
          <w:lang w:val="es-ES"/>
        </w:rPr>
        <w:t xml:space="preserve"> Cualquier pago monetario a una persona bloqueada, excluyendo pagos por impuestos, permisos o tasas locales, se realizará en los Fondos de Depósito de Gobiernos Extranjeros, según lo especificado en la Orden Ejecutiva 14373 del 9 de enero de 2026, o en cualquier otra cuenta según lo indique el Departamento del Tesoro de los Estados Unidos. </w:t>
      </w:r>
    </w:p>
    <w:p w14:paraId="266B699C" w14:textId="77777777" w:rsidR="008F25C2" w:rsidRDefault="008F25C2" w:rsidP="008F25C2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</w:p>
    <w:p w14:paraId="703ED612" w14:textId="4FC07C3F" w:rsidR="008F25C2" w:rsidRDefault="008F25C2" w:rsidP="008E33F8">
      <w:pPr>
        <w:spacing w:after="0" w:line="240" w:lineRule="auto"/>
        <w:jc w:val="both"/>
        <w:rPr>
          <w:rStyle w:val="rynqvb"/>
          <w:rFonts w:ascii="Calibri Light" w:hAnsi="Calibri Light" w:cs="Calibri Light"/>
          <w:lang w:val="es-ES"/>
        </w:rPr>
      </w:pPr>
      <w:r w:rsidRPr="008E33F8">
        <w:rPr>
          <w:rStyle w:val="rynqvb"/>
          <w:rFonts w:ascii="Calibri Light" w:hAnsi="Calibri Light" w:cs="Calibri Light"/>
          <w:b/>
          <w:bCs/>
          <w:lang w:val="es-ES"/>
        </w:rPr>
        <w:t>Nota 1 al Párrafo (a)(2).</w:t>
      </w:r>
      <w:r w:rsidRPr="008F25C2">
        <w:rPr>
          <w:rStyle w:val="hwtze"/>
          <w:rFonts w:ascii="Calibri Light" w:hAnsi="Calibri Light" w:cs="Calibri Light"/>
          <w:lang w:val="es-ES"/>
        </w:rPr>
        <w:t xml:space="preserve"> </w:t>
      </w:r>
      <w:r w:rsidRPr="008F25C2">
        <w:rPr>
          <w:rStyle w:val="rynqvb"/>
          <w:rFonts w:ascii="Calibri Light" w:hAnsi="Calibri Light" w:cs="Calibri Light"/>
          <w:lang w:val="es-ES"/>
        </w:rPr>
        <w:t xml:space="preserve">Cualquier pago de impuestos o regalías sobre petróleo o gas al Gobierno de Venezuela, PdVSA o cualquier Entidad de PdVSA deberá realizarse en los Fondos de Depósito de Gobiernos Extranjeros o en cualquier otra cuenta según lo indique el Departamento del Tesoro de los Estados Unidos. (b) Esta licencia general no autoriza: </w:t>
      </w:r>
    </w:p>
    <w:p w14:paraId="7289072F" w14:textId="77777777" w:rsidR="008F25C2" w:rsidRDefault="008F25C2" w:rsidP="008F25C2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</w:p>
    <w:p w14:paraId="38C935BD" w14:textId="77777777" w:rsidR="008F25C2" w:rsidRDefault="008F25C2" w:rsidP="008E33F8">
      <w:pPr>
        <w:spacing w:after="0" w:line="240" w:lineRule="auto"/>
        <w:jc w:val="both"/>
        <w:rPr>
          <w:rStyle w:val="rynqvb"/>
          <w:rFonts w:ascii="Calibri Light" w:hAnsi="Calibri Light" w:cs="Calibri Light"/>
          <w:lang w:val="es-ES"/>
        </w:rPr>
      </w:pPr>
      <w:r w:rsidRPr="008E33F8">
        <w:rPr>
          <w:rStyle w:val="rynqvb"/>
          <w:rFonts w:ascii="Calibri Light" w:hAnsi="Calibri Light" w:cs="Calibri Light"/>
          <w:b/>
          <w:bCs/>
          <w:lang w:val="es-ES"/>
        </w:rPr>
        <w:t>(1)</w:t>
      </w:r>
      <w:r w:rsidRPr="008F25C2">
        <w:rPr>
          <w:rStyle w:val="rynqvb"/>
          <w:rFonts w:ascii="Calibri Light" w:hAnsi="Calibri Light" w:cs="Calibri Light"/>
          <w:lang w:val="es-ES"/>
        </w:rPr>
        <w:t xml:space="preserve"> Condiciones de pago que no sean comercialmente razonables, que impliquen canjes de deuda o pagos en oro, o que estén denominadas en moneda digital, moneda digital o tokens digitales emitidos por, para o en nombre del Gobierno de Venezuela, incluido el petro; </w:t>
      </w:r>
    </w:p>
    <w:p w14:paraId="3F969D41" w14:textId="77777777" w:rsidR="008F25C2" w:rsidRDefault="008F25C2" w:rsidP="008F25C2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</w:p>
    <w:p w14:paraId="67EF2A60" w14:textId="1A1F5899" w:rsidR="008F25C2" w:rsidRPr="008F25C2" w:rsidRDefault="008F25C2" w:rsidP="008E33F8">
      <w:pPr>
        <w:spacing w:after="0" w:line="240" w:lineRule="auto"/>
        <w:jc w:val="both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 w:rsidRPr="008E33F8">
        <w:rPr>
          <w:rStyle w:val="rynqvb"/>
          <w:rFonts w:ascii="Calibri Light" w:hAnsi="Calibri Light" w:cs="Calibri Light"/>
          <w:b/>
          <w:bCs/>
          <w:lang w:val="es-ES"/>
        </w:rPr>
        <w:t>(2)</w:t>
      </w:r>
      <w:r w:rsidRPr="008F25C2">
        <w:rPr>
          <w:rStyle w:val="rynqvb"/>
          <w:rFonts w:ascii="Calibri Light" w:hAnsi="Calibri Light" w:cs="Calibri Light"/>
          <w:lang w:val="es-ES"/>
        </w:rPr>
        <w:t xml:space="preserve"> Cualquier transacción que involucre a una persona ubicada en la Federación Rusa, la República Islámica de Irán, la República Popular Democrática de Corea, la República de Cuba, </w:t>
      </w:r>
      <w:r w:rsidRPr="008F25C2">
        <w:rPr>
          <w:rStyle w:val="rynqvb"/>
          <w:rFonts w:ascii="Calibri Light" w:hAnsi="Calibri Light" w:cs="Calibri Light"/>
          <w:lang w:val="es-ES"/>
        </w:rPr>
        <w:lastRenderedPageBreak/>
        <w:t>la República Popular China, o cualquier entidad que sea propiedad de, esté controlada por o forme parte de una empresa conjunta con dichas personas;</w:t>
      </w:r>
      <w:r w:rsidRPr="008F25C2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 </w:t>
      </w:r>
    </w:p>
    <w:p w14:paraId="1273A9E5" w14:textId="77777777" w:rsidR="008F25C2" w:rsidRDefault="008F25C2" w:rsidP="008F25C2">
      <w:pPr>
        <w:spacing w:after="0" w:line="240" w:lineRule="auto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</w:p>
    <w:p w14:paraId="2339335D" w14:textId="77777777" w:rsidR="008F25C2" w:rsidRDefault="008F25C2" w:rsidP="008F25C2">
      <w:pPr>
        <w:spacing w:after="0" w:line="240" w:lineRule="auto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 w:rsidRPr="008E33F8">
        <w:rPr>
          <w:rFonts w:ascii="Calibri Light" w:eastAsia="Times New Roman" w:hAnsi="Calibri Light" w:cs="Calibri Light"/>
          <w:b/>
          <w:bCs/>
          <w:kern w:val="0"/>
          <w:lang w:val="es-ES" w:eastAsia="es-MX"/>
          <w14:ligatures w14:val="none"/>
        </w:rPr>
        <w:t>(3)</w:t>
      </w:r>
      <w:r w:rsidRPr="008F25C2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 El desbloqueo de cualquier propiedad bloqueada conforme a la VSR; o </w:t>
      </w:r>
    </w:p>
    <w:p w14:paraId="586F0A8A" w14:textId="77777777" w:rsidR="008F25C2" w:rsidRDefault="008F25C2" w:rsidP="008F25C2">
      <w:pPr>
        <w:spacing w:after="0" w:line="240" w:lineRule="auto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</w:p>
    <w:p w14:paraId="5045C3C4" w14:textId="77777777" w:rsidR="008F25C2" w:rsidRDefault="008F25C2" w:rsidP="008F25C2">
      <w:pPr>
        <w:spacing w:after="0" w:line="240" w:lineRule="auto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 w:rsidRPr="008E33F8">
        <w:rPr>
          <w:rFonts w:ascii="Calibri Light" w:eastAsia="Times New Roman" w:hAnsi="Calibri Light" w:cs="Calibri Light"/>
          <w:b/>
          <w:bCs/>
          <w:kern w:val="0"/>
          <w:lang w:val="es-ES" w:eastAsia="es-MX"/>
          <w14:ligatures w14:val="none"/>
        </w:rPr>
        <w:t>(4)</w:t>
      </w:r>
      <w:r w:rsidRPr="008F25C2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 Cualquier transacción que involucre una embarcación bloqueada. </w:t>
      </w:r>
    </w:p>
    <w:p w14:paraId="43B7BABC" w14:textId="77777777" w:rsidR="008F25C2" w:rsidRDefault="008F25C2" w:rsidP="008E33F8">
      <w:pPr>
        <w:spacing w:after="0" w:line="240" w:lineRule="auto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</w:p>
    <w:p w14:paraId="26DA7818" w14:textId="77777777" w:rsidR="008F25C2" w:rsidRDefault="008F25C2" w:rsidP="00A97B83">
      <w:pPr>
        <w:spacing w:after="0" w:line="240" w:lineRule="auto"/>
        <w:jc w:val="both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 w:rsidRPr="008E33F8">
        <w:rPr>
          <w:rFonts w:ascii="Calibri Light" w:eastAsia="Times New Roman" w:hAnsi="Calibri Light" w:cs="Calibri Light"/>
          <w:b/>
          <w:bCs/>
          <w:kern w:val="0"/>
          <w:lang w:val="es-ES" w:eastAsia="es-MX"/>
          <w14:ligatures w14:val="none"/>
        </w:rPr>
        <w:t>(c)</w:t>
      </w:r>
      <w:r w:rsidRPr="008F25C2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 Toda persona que realice transacciones conforme a esta licencia general </w:t>
      </w:r>
      <w:r w:rsidRPr="00A97B83">
        <w:rPr>
          <w:rFonts w:ascii="Calibri Light" w:eastAsia="Times New Roman" w:hAnsi="Calibri Light" w:cs="Calibri Light"/>
          <w:kern w:val="0"/>
          <w:u w:val="single"/>
          <w:lang w:val="es-ES" w:eastAsia="es-MX"/>
          <w14:ligatures w14:val="none"/>
        </w:rPr>
        <w:t xml:space="preserve">deberá presentar un informe detallado </w:t>
      </w:r>
      <w:r w:rsidRPr="008F25C2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a Sanctions_inbox@state.gov y VZReporting@doe.gov que identifique: </w:t>
      </w:r>
    </w:p>
    <w:p w14:paraId="320305D5" w14:textId="77777777" w:rsidR="008F25C2" w:rsidRDefault="008F25C2" w:rsidP="008F25C2">
      <w:pPr>
        <w:spacing w:after="0" w:line="240" w:lineRule="auto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</w:p>
    <w:p w14:paraId="5A086F9E" w14:textId="77777777" w:rsidR="008F25C2" w:rsidRDefault="008F25C2" w:rsidP="008F25C2">
      <w:pPr>
        <w:spacing w:after="0" w:line="240" w:lineRule="auto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 w:rsidRPr="008E33F8">
        <w:rPr>
          <w:rFonts w:ascii="Calibri Light" w:eastAsia="Times New Roman" w:hAnsi="Calibri Light" w:cs="Calibri Light"/>
          <w:b/>
          <w:bCs/>
          <w:kern w:val="0"/>
          <w:lang w:val="es-ES" w:eastAsia="es-MX"/>
          <w14:ligatures w14:val="none"/>
        </w:rPr>
        <w:t>(1</w:t>
      </w:r>
      <w:r w:rsidRPr="008F25C2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) Las partes involucradas; </w:t>
      </w:r>
    </w:p>
    <w:p w14:paraId="20E59197" w14:textId="77777777" w:rsidR="008F25C2" w:rsidRDefault="008F25C2" w:rsidP="008F25C2">
      <w:pPr>
        <w:spacing w:after="0" w:line="240" w:lineRule="auto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</w:p>
    <w:p w14:paraId="37A409AB" w14:textId="77777777" w:rsidR="008F25C2" w:rsidRDefault="008F25C2" w:rsidP="00A97B83">
      <w:pPr>
        <w:spacing w:after="0" w:line="240" w:lineRule="auto"/>
        <w:jc w:val="both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 w:rsidRPr="008E33F8">
        <w:rPr>
          <w:rFonts w:ascii="Calibri Light" w:eastAsia="Times New Roman" w:hAnsi="Calibri Light" w:cs="Calibri Light"/>
          <w:b/>
          <w:bCs/>
          <w:kern w:val="0"/>
          <w:lang w:val="es-ES" w:eastAsia="es-MX"/>
          <w14:ligatures w14:val="none"/>
        </w:rPr>
        <w:t>(2)</w:t>
      </w:r>
      <w:r w:rsidRPr="008F25C2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 Una descripción de las transacciones, incluyendo, según corresponda, las cantidades, valores y fechas de las mismas; y </w:t>
      </w:r>
    </w:p>
    <w:p w14:paraId="2EABBF63" w14:textId="77777777" w:rsidR="008F25C2" w:rsidRDefault="008F25C2" w:rsidP="008F25C2">
      <w:pPr>
        <w:spacing w:after="0" w:line="240" w:lineRule="auto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</w:p>
    <w:p w14:paraId="7FA9162E" w14:textId="77777777" w:rsidR="008F25C2" w:rsidRDefault="008F25C2" w:rsidP="008F25C2">
      <w:pPr>
        <w:spacing w:after="0" w:line="240" w:lineRule="auto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 w:rsidRPr="00A97B83">
        <w:rPr>
          <w:rFonts w:ascii="Calibri Light" w:eastAsia="Times New Roman" w:hAnsi="Calibri Light" w:cs="Calibri Light"/>
          <w:b/>
          <w:bCs/>
          <w:kern w:val="0"/>
          <w:lang w:val="es-ES" w:eastAsia="es-MX"/>
          <w14:ligatures w14:val="none"/>
        </w:rPr>
        <w:t>(3)</w:t>
      </w:r>
      <w:r w:rsidRPr="008F25C2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 Cualquier impuesto, tasa u otro pago realizado al Gobierno de Venezuela. </w:t>
      </w:r>
    </w:p>
    <w:p w14:paraId="601F7E4E" w14:textId="77777777" w:rsidR="008F25C2" w:rsidRDefault="008F25C2" w:rsidP="008F25C2">
      <w:pPr>
        <w:spacing w:after="0" w:line="240" w:lineRule="auto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</w:p>
    <w:p w14:paraId="54DD21A1" w14:textId="77777777" w:rsidR="008F25C2" w:rsidRDefault="008F25C2" w:rsidP="008F25C2">
      <w:pPr>
        <w:spacing w:after="0" w:line="240" w:lineRule="auto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 w:rsidRPr="00A97B83">
        <w:rPr>
          <w:rFonts w:ascii="Calibri Light" w:eastAsia="Times New Roman" w:hAnsi="Calibri Light" w:cs="Calibri Light"/>
          <w:b/>
          <w:bCs/>
          <w:kern w:val="0"/>
          <w:lang w:val="es-ES" w:eastAsia="es-MX"/>
          <w14:ligatures w14:val="none"/>
        </w:rPr>
        <w:t>(d)</w:t>
      </w:r>
      <w:r w:rsidRPr="008F25C2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 Los informes descritos en el párrafo (c) deben presentarse diez días después de la ejecución de la primera de dichas transacciones y cada 90 días a partir de entonces mientras dichas transacciones estén en curso. </w:t>
      </w:r>
    </w:p>
    <w:p w14:paraId="75279420" w14:textId="77777777" w:rsidR="008F25C2" w:rsidRDefault="008F25C2" w:rsidP="008F25C2">
      <w:pPr>
        <w:spacing w:after="0" w:line="240" w:lineRule="auto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</w:p>
    <w:p w14:paraId="3575A5AE" w14:textId="77777777" w:rsidR="008F25C2" w:rsidRDefault="008F25C2" w:rsidP="008F25C2">
      <w:pPr>
        <w:spacing w:after="0" w:line="240" w:lineRule="auto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 w:rsidRPr="00A97B83">
        <w:rPr>
          <w:rFonts w:ascii="Calibri Light" w:eastAsia="Times New Roman" w:hAnsi="Calibri Light" w:cs="Calibri Light"/>
          <w:b/>
          <w:bCs/>
          <w:kern w:val="0"/>
          <w:lang w:val="es-ES" w:eastAsia="es-MX"/>
          <w14:ligatures w14:val="none"/>
        </w:rPr>
        <w:t>Nota a la Licencia General N.° 50:</w:t>
      </w:r>
      <w:r w:rsidRPr="008F25C2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 Nada de lo dispuesto en esta licencia general exime a ninguna persona del cumplimiento de los requisitos de otras agencias federales, incluida la Oficina de Industria y Seguridad del Departamento de Comercio. </w:t>
      </w:r>
    </w:p>
    <w:p w14:paraId="2C996107" w14:textId="77777777" w:rsidR="008F25C2" w:rsidRDefault="008F25C2" w:rsidP="008F25C2">
      <w:pPr>
        <w:spacing w:after="0" w:line="240" w:lineRule="auto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</w:p>
    <w:p w14:paraId="1E1FC63E" w14:textId="77777777" w:rsidR="008F25C2" w:rsidRDefault="008F25C2" w:rsidP="008F25C2">
      <w:pPr>
        <w:spacing w:after="0" w:line="240" w:lineRule="auto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 w:rsidRPr="008F25C2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Bradley T. Smith </w:t>
      </w:r>
    </w:p>
    <w:p w14:paraId="0F42A69E" w14:textId="77777777" w:rsidR="008F25C2" w:rsidRDefault="008F25C2" w:rsidP="008F25C2">
      <w:pPr>
        <w:spacing w:after="0" w:line="240" w:lineRule="auto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 w:rsidRPr="008F25C2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Director Oficina de Control de Activos Extranjeros </w:t>
      </w:r>
    </w:p>
    <w:p w14:paraId="6AAC74D5" w14:textId="77777777" w:rsidR="008F25C2" w:rsidRDefault="008F25C2" w:rsidP="008F25C2">
      <w:pPr>
        <w:spacing w:after="0" w:line="240" w:lineRule="auto"/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</w:pPr>
      <w:r w:rsidRPr="008F25C2">
        <w:rPr>
          <w:rFonts w:ascii="Calibri Light" w:eastAsia="Times New Roman" w:hAnsi="Calibri Light" w:cs="Calibri Light"/>
          <w:kern w:val="0"/>
          <w:lang w:val="es-ES" w:eastAsia="es-MX"/>
          <w14:ligatures w14:val="none"/>
        </w:rPr>
        <w:t xml:space="preserve">Fecha: 13 de febrero de 2026 </w:t>
      </w:r>
    </w:p>
    <w:p w14:paraId="7D8CFCC2" w14:textId="77777777" w:rsidR="00A97B83" w:rsidRDefault="00A97B83" w:rsidP="008F25C2">
      <w:pPr>
        <w:spacing w:after="0" w:line="240" w:lineRule="auto"/>
        <w:rPr>
          <w:rFonts w:ascii="Calibri Light" w:eastAsia="Times New Roman" w:hAnsi="Calibri Light" w:cs="Calibri Light"/>
          <w:b/>
          <w:bCs/>
          <w:kern w:val="0"/>
          <w:lang w:val="es-ES" w:eastAsia="es-MX"/>
          <w14:ligatures w14:val="none"/>
        </w:rPr>
      </w:pPr>
    </w:p>
    <w:p w14:paraId="76C2C0D8" w14:textId="6DFC27BA" w:rsidR="008F25C2" w:rsidRPr="00A97B83" w:rsidRDefault="008F25C2" w:rsidP="008F25C2">
      <w:pPr>
        <w:spacing w:after="0" w:line="240" w:lineRule="auto"/>
        <w:rPr>
          <w:rFonts w:ascii="Calibri Light" w:eastAsia="Times New Roman" w:hAnsi="Calibri Light" w:cs="Calibri Light"/>
          <w:b/>
          <w:bCs/>
          <w:kern w:val="0"/>
          <w:lang w:eastAsia="es-MX"/>
          <w14:ligatures w14:val="none"/>
        </w:rPr>
      </w:pPr>
      <w:r w:rsidRPr="00A97B83">
        <w:rPr>
          <w:rFonts w:ascii="Calibri Light" w:eastAsia="Times New Roman" w:hAnsi="Calibri Light" w:cs="Calibri Light"/>
          <w:b/>
          <w:bCs/>
          <w:kern w:val="0"/>
          <w:lang w:val="es-ES" w:eastAsia="es-MX"/>
          <w14:ligatures w14:val="none"/>
        </w:rPr>
        <w:t>Anexo: Entidades descritas en el párrafo (a) de la Licencia General 50 Lista de entidades descritas en el párrafo (a) de la Licencia General 50 al 13 de febrero de 2026:</w:t>
      </w:r>
    </w:p>
    <w:p w14:paraId="64D0D6DB" w14:textId="77777777" w:rsidR="00A97B83" w:rsidRDefault="00A97B83" w:rsidP="00674253">
      <w:pPr>
        <w:spacing w:after="0" w:line="240" w:lineRule="auto"/>
        <w:rPr>
          <w:rFonts w:ascii="Calibri Light" w:eastAsia="Times New Roman" w:hAnsi="Calibri Light" w:cs="Calibri Light"/>
          <w:kern w:val="0"/>
          <w:lang w:eastAsia="es-MX"/>
          <w14:ligatures w14:val="none"/>
        </w:rPr>
      </w:pPr>
    </w:p>
    <w:p w14:paraId="1E29EB4C" w14:textId="24C997CA" w:rsidR="00674253" w:rsidRDefault="00674253" w:rsidP="00674253">
      <w:pPr>
        <w:spacing w:after="0" w:line="240" w:lineRule="auto"/>
        <w:rPr>
          <w:rFonts w:ascii="Calibri Light" w:eastAsia="Times New Roman" w:hAnsi="Calibri Light" w:cs="Calibri Light"/>
          <w:kern w:val="0"/>
          <w:lang w:eastAsia="es-MX"/>
          <w14:ligatures w14:val="none"/>
        </w:rPr>
      </w:pPr>
      <w:r w:rsidRPr="00A97B83">
        <w:rPr>
          <w:rFonts w:ascii="Calibri Light" w:eastAsia="Times New Roman" w:hAnsi="Calibri Light" w:cs="Calibri Light"/>
          <w:kern w:val="0"/>
          <w:u w:val="single"/>
          <w:lang w:eastAsia="es-MX"/>
          <w14:ligatures w14:val="none"/>
        </w:rPr>
        <w:t>ENTIDADES</w:t>
      </w:r>
      <w:r>
        <w:rPr>
          <w:rFonts w:ascii="Calibri Light" w:eastAsia="Times New Roman" w:hAnsi="Calibri Light" w:cs="Calibri Light"/>
          <w:kern w:val="0"/>
          <w:lang w:eastAsia="es-MX"/>
          <w14:ligatures w14:val="none"/>
        </w:rPr>
        <w:t>:</w:t>
      </w:r>
    </w:p>
    <w:p w14:paraId="493476AF" w14:textId="77777777" w:rsidR="00674253" w:rsidRDefault="00674253" w:rsidP="00674253">
      <w:pPr>
        <w:spacing w:after="0" w:line="240" w:lineRule="auto"/>
        <w:rPr>
          <w:rFonts w:ascii="Calibri Light" w:eastAsia="Times New Roman" w:hAnsi="Calibri Light" w:cs="Calibri Light"/>
          <w:kern w:val="0"/>
          <w:lang w:eastAsia="es-MX"/>
          <w14:ligatures w14:val="none"/>
        </w:rPr>
      </w:pPr>
      <w:r w:rsidRPr="00A40944">
        <w:rPr>
          <w:rFonts w:ascii="Calibri Light" w:eastAsia="Times New Roman" w:hAnsi="Calibri Light" w:cs="Calibri Light"/>
          <w:kern w:val="0"/>
          <w:lang w:eastAsia="es-MX"/>
          <w14:ligatures w14:val="none"/>
        </w:rPr>
        <w:t xml:space="preserve">BP PLC </w:t>
      </w:r>
    </w:p>
    <w:p w14:paraId="7CB9FAA0" w14:textId="77777777" w:rsidR="00674253" w:rsidRDefault="00674253" w:rsidP="00674253">
      <w:pPr>
        <w:spacing w:after="0" w:line="240" w:lineRule="auto"/>
        <w:rPr>
          <w:rFonts w:ascii="Calibri Light" w:eastAsia="Times New Roman" w:hAnsi="Calibri Light" w:cs="Calibri Light"/>
          <w:kern w:val="0"/>
          <w:lang w:eastAsia="es-MX"/>
          <w14:ligatures w14:val="none"/>
        </w:rPr>
      </w:pPr>
      <w:r w:rsidRPr="00A40944">
        <w:rPr>
          <w:rFonts w:ascii="Calibri Light" w:eastAsia="Times New Roman" w:hAnsi="Calibri Light" w:cs="Calibri Light"/>
          <w:kern w:val="0"/>
          <w:lang w:eastAsia="es-MX"/>
          <w14:ligatures w14:val="none"/>
        </w:rPr>
        <w:t xml:space="preserve">Chevron Corporation </w:t>
      </w:r>
    </w:p>
    <w:p w14:paraId="05D0D147" w14:textId="77777777" w:rsidR="00674253" w:rsidRDefault="00674253" w:rsidP="00674253">
      <w:pPr>
        <w:spacing w:after="0" w:line="240" w:lineRule="auto"/>
        <w:rPr>
          <w:rFonts w:ascii="Calibri Light" w:eastAsia="Times New Roman" w:hAnsi="Calibri Light" w:cs="Calibri Light"/>
          <w:kern w:val="0"/>
          <w:lang w:eastAsia="es-MX"/>
          <w14:ligatures w14:val="none"/>
        </w:rPr>
      </w:pPr>
      <w:r w:rsidRPr="00A40944">
        <w:rPr>
          <w:rFonts w:ascii="Calibri Light" w:eastAsia="Times New Roman" w:hAnsi="Calibri Light" w:cs="Calibri Light"/>
          <w:kern w:val="0"/>
          <w:lang w:eastAsia="es-MX"/>
          <w14:ligatures w14:val="none"/>
        </w:rPr>
        <w:t>Eni S.p.A.</w:t>
      </w:r>
    </w:p>
    <w:p w14:paraId="36F93BBA" w14:textId="77777777" w:rsidR="00674253" w:rsidRDefault="00674253" w:rsidP="00674253">
      <w:pPr>
        <w:spacing w:after="0" w:line="240" w:lineRule="auto"/>
        <w:rPr>
          <w:rFonts w:ascii="Calibri Light" w:eastAsia="Times New Roman" w:hAnsi="Calibri Light" w:cs="Calibri Light"/>
          <w:kern w:val="0"/>
          <w:lang w:eastAsia="es-MX"/>
          <w14:ligatures w14:val="none"/>
        </w:rPr>
      </w:pPr>
      <w:r w:rsidRPr="00A40944">
        <w:rPr>
          <w:rFonts w:ascii="Calibri Light" w:eastAsia="Times New Roman" w:hAnsi="Calibri Light" w:cs="Calibri Light"/>
          <w:kern w:val="0"/>
          <w:lang w:eastAsia="es-MX"/>
          <w14:ligatures w14:val="none"/>
        </w:rPr>
        <w:t>Repsol S.A.</w:t>
      </w:r>
    </w:p>
    <w:p w14:paraId="74D8044D" w14:textId="104E283D" w:rsidR="00674253" w:rsidRPr="008F25C2" w:rsidRDefault="00674253" w:rsidP="008F25C2">
      <w:pPr>
        <w:spacing w:after="0" w:line="240" w:lineRule="auto"/>
        <w:rPr>
          <w:rFonts w:ascii="Calibri Light" w:hAnsi="Calibri Light" w:cs="Calibri Light"/>
          <w:lang w:val="es-ES_tradnl"/>
        </w:rPr>
      </w:pPr>
      <w:r w:rsidRPr="00A40944">
        <w:rPr>
          <w:rFonts w:ascii="Calibri Light" w:eastAsia="Times New Roman" w:hAnsi="Calibri Light" w:cs="Calibri Light"/>
          <w:kern w:val="0"/>
          <w:lang w:eastAsia="es-MX"/>
          <w14:ligatures w14:val="none"/>
        </w:rPr>
        <w:t>Shell PLC</w:t>
      </w:r>
    </w:p>
    <w:sectPr w:rsidR="00674253" w:rsidRPr="008F25C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FCE812" w14:textId="77777777" w:rsidR="00C15A8A" w:rsidRDefault="00C15A8A" w:rsidP="00236630">
      <w:pPr>
        <w:spacing w:after="0" w:line="240" w:lineRule="auto"/>
      </w:pPr>
      <w:r>
        <w:separator/>
      </w:r>
    </w:p>
  </w:endnote>
  <w:endnote w:type="continuationSeparator" w:id="0">
    <w:p w14:paraId="2741E586" w14:textId="77777777" w:rsidR="00C15A8A" w:rsidRDefault="00C15A8A" w:rsidP="002366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92DDBD" w14:textId="77777777" w:rsidR="00236630" w:rsidRDefault="0023663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836A4C" w14:textId="77777777" w:rsidR="00236630" w:rsidRDefault="00236630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08A055" w14:textId="77777777" w:rsidR="00236630" w:rsidRDefault="0023663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31FD86" w14:textId="77777777" w:rsidR="00C15A8A" w:rsidRDefault="00C15A8A" w:rsidP="00236630">
      <w:pPr>
        <w:spacing w:after="0" w:line="240" w:lineRule="auto"/>
      </w:pPr>
      <w:r>
        <w:separator/>
      </w:r>
    </w:p>
  </w:footnote>
  <w:footnote w:type="continuationSeparator" w:id="0">
    <w:p w14:paraId="042C230C" w14:textId="77777777" w:rsidR="00C15A8A" w:rsidRDefault="00C15A8A" w:rsidP="002366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962E53" w14:textId="00F4F5B2" w:rsidR="00236630" w:rsidRDefault="00C15A8A">
    <w:pPr>
      <w:pStyle w:val="Encabezado"/>
    </w:pPr>
    <w:r>
      <w:rPr>
        <w:noProof/>
      </w:rPr>
      <w:pict w14:anchorId="770BC0C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074199" o:spid="_x0000_s1027" type="#_x0000_t136" alt="" style="position:absolute;margin-left:0;margin-top:0;width:571.45pt;height:50.95pt;rotation:315;z-index:-251651072;mso-wrap-edited:f;mso-width-percent:0;mso-height-percent:0;mso-position-horizontal:center;mso-position-horizontal-relative:margin;mso-position-vertical:center;mso-position-vertical-relative:margin;mso-width-percent:0;mso-height-percent:0" o:allowincell="f" fillcolor="black [3213]" stroked="f">
          <v:fill opacity=".5"/>
          <v:textpath style="font-family:&quot;Calibri&quot;;font-size:1pt;font-weight:bold;font-style:italic" string="TRADUCCIÓN LIBRE NO OFICIAL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EE22D" w14:textId="39505962" w:rsidR="00236630" w:rsidRDefault="00C15A8A">
    <w:pPr>
      <w:pStyle w:val="Encabezado"/>
    </w:pPr>
    <w:r>
      <w:rPr>
        <w:noProof/>
      </w:rPr>
      <w:pict w14:anchorId="592BEAA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074200" o:spid="_x0000_s1026" type="#_x0000_t136" alt="" style="position:absolute;margin-left:0;margin-top:0;width:571.45pt;height:50.95pt;rotation:315;z-index:-251646976;mso-wrap-edited:f;mso-width-percent:0;mso-height-percent:0;mso-position-horizontal:center;mso-position-horizontal-relative:margin;mso-position-vertical:center;mso-position-vertical-relative:margin;mso-width-percent:0;mso-height-percent:0" o:allowincell="f" fillcolor="black [3213]" stroked="f">
          <v:fill opacity=".5"/>
          <v:textpath style="font-family:&quot;Calibri&quot;;font-size:1pt;font-weight:bold;font-style:italic" string="TRADUCCIÓN LIBRE NO OFICIAL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44E69E" w14:textId="7EBA6F84" w:rsidR="00236630" w:rsidRDefault="00C15A8A">
    <w:pPr>
      <w:pStyle w:val="Encabezado"/>
    </w:pPr>
    <w:r>
      <w:rPr>
        <w:noProof/>
      </w:rPr>
      <w:pict w14:anchorId="2D9DA44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074198" o:spid="_x0000_s1025" type="#_x0000_t136" alt="" style="position:absolute;margin-left:0;margin-top:0;width:571.45pt;height:50.95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black [3213]" stroked="f">
          <v:fill opacity=".5"/>
          <v:textpath style="font-family:&quot;Calibri&quot;;font-size:1pt;font-weight:bold;font-style:italic" string="TRADUCCIÓN LIBRE NO OFICIAL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8"/>
  <w:defaultTabStop w:val="708"/>
  <w:hyphenationZone w:val="425"/>
  <w:characterSpacingControl w:val="doNotCompress"/>
  <w:hdrShapeDefaults>
    <o:shapedefaults v:ext="edit" spidmax="102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5C2"/>
    <w:rsid w:val="000F6665"/>
    <w:rsid w:val="00236630"/>
    <w:rsid w:val="00674253"/>
    <w:rsid w:val="008E33F8"/>
    <w:rsid w:val="008F25C2"/>
    <w:rsid w:val="00A97B83"/>
    <w:rsid w:val="00C15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2A40D9C"/>
  <w15:chartTrackingRefBased/>
  <w15:docId w15:val="{C84E709D-A593-284F-A3A5-598EC013A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V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F25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F25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F25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F25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F25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F25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F25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F25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F25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F25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F25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F25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F25C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F25C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F25C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F25C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F25C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F25C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F25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F25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F25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F25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F25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F25C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F25C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F25C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F25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F25C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F25C2"/>
    <w:rPr>
      <w:b/>
      <w:bCs/>
      <w:smallCaps/>
      <w:color w:val="0F4761" w:themeColor="accent1" w:themeShade="BF"/>
      <w:spacing w:val="5"/>
    </w:rPr>
  </w:style>
  <w:style w:type="character" w:customStyle="1" w:styleId="ztplmc">
    <w:name w:val="ztplmc"/>
    <w:basedOn w:val="Fuentedeprrafopredeter"/>
    <w:rsid w:val="008F25C2"/>
  </w:style>
  <w:style w:type="character" w:customStyle="1" w:styleId="hwtze">
    <w:name w:val="hwtze"/>
    <w:basedOn w:val="Fuentedeprrafopredeter"/>
    <w:rsid w:val="008F25C2"/>
  </w:style>
  <w:style w:type="character" w:customStyle="1" w:styleId="rynqvb">
    <w:name w:val="rynqvb"/>
    <w:basedOn w:val="Fuentedeprrafopredeter"/>
    <w:rsid w:val="008F25C2"/>
  </w:style>
  <w:style w:type="paragraph" w:styleId="NormalWeb">
    <w:name w:val="Normal (Web)"/>
    <w:basedOn w:val="Normal"/>
    <w:uiPriority w:val="99"/>
    <w:unhideWhenUsed/>
    <w:rsid w:val="008E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character" w:styleId="nfasis">
    <w:name w:val="Emphasis"/>
    <w:basedOn w:val="Fuentedeprrafopredeter"/>
    <w:uiPriority w:val="20"/>
    <w:qFormat/>
    <w:rsid w:val="008E33F8"/>
    <w:rPr>
      <w:i/>
      <w:iCs/>
    </w:rPr>
  </w:style>
  <w:style w:type="paragraph" w:styleId="Encabezado">
    <w:name w:val="header"/>
    <w:basedOn w:val="Normal"/>
    <w:link w:val="EncabezadoCar"/>
    <w:uiPriority w:val="99"/>
    <w:unhideWhenUsed/>
    <w:rsid w:val="002366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36630"/>
  </w:style>
  <w:style w:type="paragraph" w:styleId="Piedepgina">
    <w:name w:val="footer"/>
    <w:basedOn w:val="Normal"/>
    <w:link w:val="PiedepginaCar"/>
    <w:uiPriority w:val="99"/>
    <w:unhideWhenUsed/>
    <w:rsid w:val="002366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366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624</Words>
  <Characters>3435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carbonell</dc:creator>
  <cp:keywords/>
  <dc:description/>
  <cp:lastModifiedBy>ricardo carbonell</cp:lastModifiedBy>
  <cp:revision>4</cp:revision>
  <dcterms:created xsi:type="dcterms:W3CDTF">2026-02-13T17:29:00Z</dcterms:created>
  <dcterms:modified xsi:type="dcterms:W3CDTF">2026-02-13T17:58:00Z</dcterms:modified>
</cp:coreProperties>
</file>