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3D904" w14:textId="432E20E5" w:rsidR="0006406C" w:rsidRPr="0006406C" w:rsidRDefault="0006406C" w:rsidP="0006406C">
      <w:pPr>
        <w:spacing w:after="0" w:line="240" w:lineRule="auto"/>
        <w:jc w:val="center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>
        <w:rPr>
          <w:rFonts w:ascii="Calibri Light" w:hAnsi="Calibri Light" w:cs="Calibri Light"/>
          <w:b/>
          <w:bCs/>
        </w:rPr>
        <w:t>DEPARTAMENTO DEL TESORO</w:t>
      </w:r>
    </w:p>
    <w:p w14:paraId="3E82DD21" w14:textId="2555FF9D" w:rsidR="0006406C" w:rsidRDefault="0006406C" w:rsidP="0006406C">
      <w:pPr>
        <w:pStyle w:val="p3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>
        <w:rPr>
          <w:rFonts w:ascii="Calibri Light" w:hAnsi="Calibri Light" w:cs="Calibri Light"/>
          <w:b/>
          <w:bCs/>
          <w:sz w:val="24"/>
          <w:szCs w:val="24"/>
        </w:rPr>
        <w:t>WASHINGTON, D.C.</w:t>
      </w:r>
    </w:p>
    <w:p w14:paraId="671F7E69" w14:textId="77777777" w:rsidR="0006406C" w:rsidRDefault="0006406C" w:rsidP="0006406C">
      <w:pPr>
        <w:pStyle w:val="p3"/>
        <w:jc w:val="center"/>
        <w:rPr>
          <w:rFonts w:ascii="Calibri Light" w:hAnsi="Calibri Light" w:cs="Calibri Light"/>
          <w:b/>
          <w:bCs/>
          <w:sz w:val="24"/>
          <w:szCs w:val="24"/>
        </w:rPr>
      </w:pPr>
    </w:p>
    <w:p w14:paraId="4C5DFBCD" w14:textId="44BD01F2" w:rsidR="0006406C" w:rsidRDefault="0006406C" w:rsidP="00836211">
      <w:pPr>
        <w:pStyle w:val="p3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>
        <w:rPr>
          <w:rFonts w:ascii="Calibri Light" w:hAnsi="Calibri Light" w:cs="Calibri Light"/>
          <w:b/>
          <w:bCs/>
          <w:sz w:val="24"/>
          <w:szCs w:val="24"/>
        </w:rPr>
        <w:t>OFICINA DE CONTROL DE ACTIVOS EXTRANJEROS</w:t>
      </w:r>
    </w:p>
    <w:p w14:paraId="0FAEE05B" w14:textId="77777777" w:rsidR="0006406C" w:rsidRDefault="0006406C" w:rsidP="0006406C">
      <w:pPr>
        <w:pStyle w:val="p3"/>
        <w:jc w:val="center"/>
        <w:rPr>
          <w:rFonts w:ascii="Calibri Light" w:hAnsi="Calibri Light" w:cs="Calibri Light"/>
          <w:b/>
          <w:bCs/>
          <w:sz w:val="24"/>
          <w:szCs w:val="24"/>
        </w:rPr>
      </w:pPr>
    </w:p>
    <w:p w14:paraId="4DC11076" w14:textId="62FD0D43" w:rsidR="0006406C" w:rsidRPr="0006406C" w:rsidRDefault="0006406C" w:rsidP="0006406C">
      <w:pPr>
        <w:pStyle w:val="p3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>
        <w:rPr>
          <w:rFonts w:ascii="Calibri Light" w:hAnsi="Calibri Light" w:cs="Calibri Light"/>
          <w:b/>
          <w:bCs/>
          <w:sz w:val="24"/>
          <w:szCs w:val="24"/>
        </w:rPr>
        <w:t>Reg</w:t>
      </w:r>
      <w:r w:rsidR="00696DA3">
        <w:rPr>
          <w:rFonts w:ascii="Calibri Light" w:hAnsi="Calibri Light" w:cs="Calibri Light"/>
          <w:b/>
          <w:bCs/>
          <w:sz w:val="24"/>
          <w:szCs w:val="24"/>
        </w:rPr>
        <w:t>lamentos</w:t>
      </w:r>
      <w:r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00696DA3">
        <w:rPr>
          <w:rFonts w:ascii="Calibri Light" w:hAnsi="Calibri Light" w:cs="Calibri Light"/>
          <w:b/>
          <w:bCs/>
          <w:sz w:val="24"/>
          <w:szCs w:val="24"/>
        </w:rPr>
        <w:t xml:space="preserve">de </w:t>
      </w:r>
      <w:r>
        <w:rPr>
          <w:rFonts w:ascii="Calibri Light" w:hAnsi="Calibri Light" w:cs="Calibri Light"/>
          <w:b/>
          <w:bCs/>
          <w:sz w:val="24"/>
          <w:szCs w:val="24"/>
        </w:rPr>
        <w:t>Sancion</w:t>
      </w:r>
      <w:r w:rsidR="00696DA3">
        <w:rPr>
          <w:rFonts w:ascii="Calibri Light" w:hAnsi="Calibri Light" w:cs="Calibri Light"/>
          <w:b/>
          <w:bCs/>
          <w:sz w:val="24"/>
          <w:szCs w:val="24"/>
        </w:rPr>
        <w:t>es</w:t>
      </w:r>
      <w:r>
        <w:rPr>
          <w:rFonts w:ascii="Calibri Light" w:hAnsi="Calibri Light" w:cs="Calibri Light"/>
          <w:b/>
          <w:bCs/>
          <w:sz w:val="24"/>
          <w:szCs w:val="24"/>
        </w:rPr>
        <w:t xml:space="preserve"> Venezuela</w:t>
      </w:r>
      <w:r>
        <w:rPr>
          <w:rFonts w:ascii="Calibri Light" w:hAnsi="Calibri Light" w:cs="Calibri Light"/>
          <w:b/>
          <w:bCs/>
          <w:sz w:val="24"/>
          <w:szCs w:val="24"/>
        </w:rPr>
        <w:br/>
      </w:r>
      <w:r w:rsidRPr="0006406C">
        <w:rPr>
          <w:rFonts w:ascii="Calibri Light" w:hAnsi="Calibri Light" w:cs="Calibri Light"/>
          <w:b/>
          <w:bCs/>
          <w:sz w:val="24"/>
          <w:szCs w:val="24"/>
        </w:rPr>
        <w:t>31</w:t>
      </w:r>
      <w:r w:rsidRPr="0006406C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Pr="0006406C">
        <w:rPr>
          <w:rFonts w:ascii="Calibri Light" w:hAnsi="Calibri Light" w:cs="Calibri Light"/>
          <w:b/>
          <w:bCs/>
          <w:sz w:val="24"/>
          <w:szCs w:val="24"/>
          <w:lang w:val="es-ES"/>
        </w:rPr>
        <w:t>CFR parte 591</w:t>
      </w:r>
    </w:p>
    <w:p w14:paraId="186FE13C" w14:textId="77777777" w:rsidR="0006406C" w:rsidRDefault="0006406C" w:rsidP="0006406C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</w:p>
    <w:p w14:paraId="01A43723" w14:textId="6A92AFD1" w:rsidR="0006406C" w:rsidRPr="0006406C" w:rsidRDefault="0006406C" w:rsidP="0006406C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  <w:r w:rsidRPr="0006406C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 xml:space="preserve">LICENCIA GENERAL </w:t>
      </w:r>
      <w:proofErr w:type="spellStart"/>
      <w:r w:rsidRPr="0006406C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N.°</w:t>
      </w:r>
      <w:proofErr w:type="spellEnd"/>
      <w:r w:rsidRPr="0006406C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 xml:space="preserve"> 30B</w:t>
      </w:r>
    </w:p>
    <w:p w14:paraId="0D96C709" w14:textId="77777777" w:rsidR="00696DA3" w:rsidRDefault="00696DA3" w:rsidP="0006406C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</w:p>
    <w:p w14:paraId="2C3740A4" w14:textId="54F31C70" w:rsidR="0006406C" w:rsidRPr="0006406C" w:rsidRDefault="0006406C" w:rsidP="0006406C">
      <w:pPr>
        <w:spacing w:after="0" w:line="240" w:lineRule="auto"/>
        <w:jc w:val="center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  <w:r w:rsidRPr="0006406C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Autorización de Ciertas Transacciones Necesarias para las Operaciones Portuarias y Aeroportuarias</w:t>
      </w:r>
    </w:p>
    <w:p w14:paraId="45FFB658" w14:textId="77777777" w:rsidR="0006406C" w:rsidRDefault="0006406C" w:rsidP="00836211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30121DE0" w14:textId="77777777" w:rsidR="00696DA3" w:rsidRDefault="0006406C" w:rsidP="00836211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(a) Salvo lo dispuesto en el párrafo (c) de esta licencia general,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se autorizan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todas las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transacciones y actividades que involucren al Gobierno de Venezuela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, prohibidas por la Orden Ejecutiva (O.E.) 13884 del 5 de agosto de 2019, incorporada al Reglamento de Sanciones a Venezuela, 31 CFR parte 591 (el VSR),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que sean inherentes y necesarias para las operaciones o el uso de los puertos y aeropuertos en Venezuela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. </w:t>
      </w:r>
    </w:p>
    <w:p w14:paraId="1DA9C859" w14:textId="77777777" w:rsidR="00696DA3" w:rsidRDefault="00696DA3" w:rsidP="00836211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44F58E14" w14:textId="4210E83A" w:rsidR="00696DA3" w:rsidRDefault="0006406C" w:rsidP="00836211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(b) Salvo lo dispuesto en el párrafo (c) de esta licencia general,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se autorizan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todas las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transacciones y actividades prohibidas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por la O.E. 13850 del 1 de noviembre de 2018, modificada por la O.E. 13857 del 25 de enero de 2019, e incorporada al VSR, que involucra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al Instituto Nacional de los Espacios Acuáticos (INEA)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o cualquier entidad en la que el INEA posea, directa o indirectamente, una participación del 50% o más, que sean inherentes y necesarias para las operaciones o el uso de puertos y aeropuertos en Venezuela, están autorizadas. </w:t>
      </w:r>
    </w:p>
    <w:p w14:paraId="28D3C5B1" w14:textId="77777777" w:rsidR="00696DA3" w:rsidRDefault="00696DA3" w:rsidP="00836211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0AE76D09" w14:textId="77777777" w:rsidR="00836211" w:rsidRDefault="0006406C" w:rsidP="00836211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(c)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Esta licencia general no autoriza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ninguna transacción o actividad prohibida por el VSR o cualquier otra parte del capítulo V del Título 31 del Código de Regulaciones Federales (CFR), ni ninguna transacción o actividad con ninguna persona bloqueada que no sea el INEA, ni con ninguna entidad en la que el INEA posea, directa o indirectamente, una participación del 50% o más, ni con ninguna persona del Gobierno de Venezuela bloqueada únicamente en virtud del Decreto Ejecutivo 13884, a menos que se autorice por separado. </w:t>
      </w:r>
    </w:p>
    <w:p w14:paraId="422B2E37" w14:textId="77777777" w:rsidR="00836211" w:rsidRDefault="00836211" w:rsidP="00836211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02B94796" w14:textId="6B4E9EB3" w:rsidR="00696DA3" w:rsidRDefault="0006406C" w:rsidP="00836211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(d)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A partir del 10 de febrero de 2026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, la Licencia General </w:t>
      </w:r>
      <w:proofErr w:type="spellStart"/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n.°</w:t>
      </w:r>
      <w:proofErr w:type="spellEnd"/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30A, con fecha del 2 de febrero de 2021, </w:t>
      </w:r>
      <w:r w:rsidRPr="0006406C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>queda reemplazada</w:t>
      </w: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en su totalidad por esta Licencia General </w:t>
      </w:r>
      <w:proofErr w:type="spellStart"/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n.°</w:t>
      </w:r>
      <w:proofErr w:type="spellEnd"/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30B. Nota sobre la Licencia General </w:t>
      </w:r>
      <w:proofErr w:type="spellStart"/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n.°</w:t>
      </w:r>
      <w:proofErr w:type="spellEnd"/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30B: Nada de lo dispuesto en esta licencia general exime a ningún exportador del cumplimiento de los requisitos de otras agencias federales, incluida la Oficina de Industria y Seguridad del Departamento de Comercio.</w:t>
      </w:r>
    </w:p>
    <w:p w14:paraId="607A928B" w14:textId="77777777" w:rsidR="00696DA3" w:rsidRDefault="00696DA3" w:rsidP="00836211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257AC706" w14:textId="77777777" w:rsidR="00696DA3" w:rsidRDefault="0006406C" w:rsidP="00836211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Bradley T. Smith </w:t>
      </w:r>
    </w:p>
    <w:p w14:paraId="0211D0B2" w14:textId="77777777" w:rsidR="00696DA3" w:rsidRDefault="0006406C" w:rsidP="00836211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Director de la Oficina de Control de Activos Extranjeros </w:t>
      </w:r>
    </w:p>
    <w:p w14:paraId="11E0BFB9" w14:textId="77777777" w:rsidR="00836211" w:rsidRDefault="00836211" w:rsidP="00836211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07F95667" w14:textId="71602E65" w:rsidR="0006406C" w:rsidRPr="00836211" w:rsidRDefault="0006406C" w:rsidP="00836211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06406C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>Fecha: 10 de febrero de 2026</w:t>
      </w:r>
    </w:p>
    <w:sectPr w:rsidR="0006406C" w:rsidRPr="008362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06C"/>
    <w:rsid w:val="0006406C"/>
    <w:rsid w:val="00696DA3"/>
    <w:rsid w:val="00836211"/>
    <w:rsid w:val="00A6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01A6D2"/>
  <w15:chartTrackingRefBased/>
  <w15:docId w15:val="{D05B4AFB-1CD7-7341-8EE1-0D620AD6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V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640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640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0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0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0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0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0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0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0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640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640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640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6406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6406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6406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6406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6406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6406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640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640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0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640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0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6406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0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6406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0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6406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06C"/>
    <w:rPr>
      <w:b/>
      <w:bCs/>
      <w:smallCaps/>
      <w:color w:val="0F4761" w:themeColor="accent1" w:themeShade="BF"/>
      <w:spacing w:val="5"/>
    </w:rPr>
  </w:style>
  <w:style w:type="character" w:customStyle="1" w:styleId="ztplmc">
    <w:name w:val="ztplmc"/>
    <w:basedOn w:val="Fuentedeprrafopredeter"/>
    <w:rsid w:val="0006406C"/>
  </w:style>
  <w:style w:type="character" w:customStyle="1" w:styleId="hwtze">
    <w:name w:val="hwtze"/>
    <w:basedOn w:val="Fuentedeprrafopredeter"/>
    <w:rsid w:val="0006406C"/>
  </w:style>
  <w:style w:type="character" w:customStyle="1" w:styleId="rynqvb">
    <w:name w:val="rynqvb"/>
    <w:basedOn w:val="Fuentedeprrafopredeter"/>
    <w:rsid w:val="0006406C"/>
  </w:style>
  <w:style w:type="paragraph" w:customStyle="1" w:styleId="p1">
    <w:name w:val="p1"/>
    <w:basedOn w:val="Normal"/>
    <w:rsid w:val="0006406C"/>
    <w:pPr>
      <w:spacing w:after="0" w:line="240" w:lineRule="auto"/>
    </w:pPr>
    <w:rPr>
      <w:rFonts w:ascii="Helvetica" w:eastAsia="Times New Roman" w:hAnsi="Helvetica" w:cs="Times New Roman"/>
      <w:color w:val="196F28"/>
      <w:kern w:val="0"/>
      <w:sz w:val="14"/>
      <w:szCs w:val="14"/>
      <w:lang w:eastAsia="es-MX"/>
      <w14:ligatures w14:val="none"/>
    </w:rPr>
  </w:style>
  <w:style w:type="paragraph" w:customStyle="1" w:styleId="p2">
    <w:name w:val="p2"/>
    <w:basedOn w:val="Normal"/>
    <w:rsid w:val="0006406C"/>
    <w:pPr>
      <w:spacing w:after="0" w:line="240" w:lineRule="auto"/>
    </w:pPr>
    <w:rPr>
      <w:rFonts w:ascii="Helvetica" w:eastAsia="Times New Roman" w:hAnsi="Helvetica" w:cs="Times New Roman"/>
      <w:color w:val="196F28"/>
      <w:kern w:val="0"/>
      <w:sz w:val="11"/>
      <w:szCs w:val="11"/>
      <w:lang w:eastAsia="es-MX"/>
      <w14:ligatures w14:val="none"/>
    </w:rPr>
  </w:style>
  <w:style w:type="paragraph" w:customStyle="1" w:styleId="p3">
    <w:name w:val="p3"/>
    <w:basedOn w:val="Normal"/>
    <w:rsid w:val="0006406C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es-MX"/>
      <w14:ligatures w14:val="none"/>
    </w:rPr>
  </w:style>
  <w:style w:type="character" w:customStyle="1" w:styleId="apple-converted-space">
    <w:name w:val="apple-converted-space"/>
    <w:basedOn w:val="Fuentedeprrafopredeter"/>
    <w:rsid w:val="000640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carbonell</dc:creator>
  <cp:keywords/>
  <dc:description/>
  <cp:lastModifiedBy>ricardo carbonell</cp:lastModifiedBy>
  <cp:revision>2</cp:revision>
  <dcterms:created xsi:type="dcterms:W3CDTF">2026-02-11T13:38:00Z</dcterms:created>
  <dcterms:modified xsi:type="dcterms:W3CDTF">2026-02-11T13:50:00Z</dcterms:modified>
</cp:coreProperties>
</file>